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1A" w:rsidRPr="00F36C1A" w:rsidRDefault="00F36C1A" w:rsidP="00F36C1A">
      <w:pPr>
        <w:widowControl/>
        <w:rPr>
          <w:rFonts w:ascii="標楷體" w:eastAsia="標楷體" w:hAnsi="標楷體" w:cs="Times New Roman"/>
        </w:rPr>
      </w:pPr>
      <w:bookmarkStart w:id="0" w:name="_GoBack"/>
      <w:bookmarkEnd w:id="0"/>
    </w:p>
    <w:p w:rsidR="00F36C1A" w:rsidRPr="00F36C1A" w:rsidRDefault="00F36C1A" w:rsidP="00F36C1A">
      <w:pPr>
        <w:rPr>
          <w:rFonts w:ascii="Times New Roman" w:eastAsia="標楷體" w:hAnsi="Times New Roman" w:cs="Times New Roman"/>
          <w:sz w:val="40"/>
          <w:szCs w:val="40"/>
        </w:rPr>
      </w:pPr>
      <w:r w:rsidRPr="00F36C1A">
        <w:rPr>
          <w:rFonts w:ascii="Times New Roman" w:eastAsia="標楷體" w:hAnsi="Times New Roman" w:cs="Times New Roman" w:hint="eastAsia"/>
          <w:sz w:val="40"/>
          <w:szCs w:val="40"/>
        </w:rPr>
        <w:t>土壤液化及其防治的認識</w:t>
      </w:r>
      <w:r w:rsidRPr="00F36C1A">
        <w:rPr>
          <w:rFonts w:ascii="Times New Roman" w:eastAsia="標楷體" w:hAnsi="Times New Roman" w:cs="Times New Roman"/>
          <w:sz w:val="40"/>
          <w:szCs w:val="40"/>
        </w:rPr>
        <w:t>(</w:t>
      </w:r>
      <w:r w:rsidRPr="00F36C1A"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國</w:t>
      </w:r>
      <w:r w:rsidRPr="00F36C1A">
        <w:rPr>
          <w:rFonts w:ascii="Times New Roman" w:eastAsia="標楷體" w:hAnsi="Times New Roman" w:cs="Times New Roman" w:hint="eastAsia"/>
          <w:sz w:val="40"/>
          <w:szCs w:val="40"/>
        </w:rPr>
        <w:t>中補充教材</w:t>
      </w:r>
      <w:r w:rsidRPr="00F36C1A">
        <w:rPr>
          <w:rFonts w:ascii="Times New Roman" w:eastAsia="標楷體" w:hAnsi="Times New Roman" w:cs="Times New Roman"/>
          <w:sz w:val="40"/>
          <w:szCs w:val="40"/>
        </w:rPr>
        <w:t>)</w:t>
      </w:r>
    </w:p>
    <w:p w:rsidR="00F36C1A" w:rsidRPr="00F36C1A" w:rsidRDefault="00F36C1A" w:rsidP="00F36C1A">
      <w:pPr>
        <w:adjustRightInd w:val="0"/>
        <w:snapToGrid w:val="0"/>
        <w:ind w:left="567" w:hangingChars="177" w:hanging="567"/>
        <w:rPr>
          <w:rFonts w:ascii="標楷體" w:eastAsia="標楷體" w:hAnsi="標楷體" w:cs="Times New Roman"/>
          <w:b/>
          <w:sz w:val="32"/>
          <w:szCs w:val="32"/>
        </w:rPr>
      </w:pPr>
      <w:r w:rsidRPr="00F36C1A">
        <w:rPr>
          <w:rFonts w:ascii="標楷體" w:eastAsia="標楷體" w:hAnsi="標楷體" w:cs="Times New Roman" w:hint="eastAsia"/>
          <w:b/>
          <w:sz w:val="32"/>
          <w:szCs w:val="32"/>
        </w:rPr>
        <w:t>一、</w:t>
      </w:r>
      <w:r w:rsidRPr="00F36C1A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現行國民中小學九年一貫自然與生活科技學習領域課程綱要</w:t>
      </w:r>
      <w:r w:rsidRPr="00F36C1A">
        <w:rPr>
          <w:rFonts w:ascii="標楷體" w:eastAsia="標楷體" w:hAnsi="標楷體" w:cs="Times New Roman" w:hint="eastAsia"/>
          <w:b/>
          <w:sz w:val="32"/>
          <w:szCs w:val="32"/>
        </w:rPr>
        <w:t>國中一至三年級</w:t>
      </w:r>
      <w:r w:rsidRPr="00F36C1A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中與土壤液化有關的內容：</w:t>
      </w:r>
    </w:p>
    <w:p w:rsidR="00F36C1A" w:rsidRPr="00F36C1A" w:rsidRDefault="00F36C1A" w:rsidP="00F36C1A">
      <w:pPr>
        <w:numPr>
          <w:ilvl w:val="0"/>
          <w:numId w:val="14"/>
        </w:numPr>
        <w:rPr>
          <w:rFonts w:ascii="標楷體" w:eastAsia="標楷體" w:hAnsi="標楷體" w:cs="Times New Roman"/>
          <w:sz w:val="27"/>
          <w:szCs w:val="27"/>
        </w:rPr>
      </w:pPr>
      <w:r w:rsidRPr="00F36C1A">
        <w:rPr>
          <w:rFonts w:ascii="標楷體" w:eastAsia="標楷體" w:hAnsi="標楷體" w:cs="Times New Roman" w:hint="eastAsia"/>
          <w:sz w:val="27"/>
          <w:szCs w:val="27"/>
        </w:rPr>
        <w:t>分段能力指標：</w:t>
      </w:r>
      <w:r w:rsidRPr="00F36C1A">
        <w:rPr>
          <w:rFonts w:ascii="標楷體" w:eastAsia="標楷體" w:hAnsi="標楷體" w:cs="Times New Roman" w:hint="eastAsia"/>
          <w:sz w:val="27"/>
          <w:szCs w:val="27"/>
          <w:lang w:eastAsia="zh-HK"/>
        </w:rPr>
        <w:t>(標為紅色字為與土壤液化及其對房屋的影響相關的能力指標</w:t>
      </w:r>
      <w:r w:rsidRPr="00F36C1A">
        <w:rPr>
          <w:rFonts w:ascii="標楷體" w:eastAsia="標楷體" w:hAnsi="標楷體" w:cs="Times New Roman" w:hint="eastAsia"/>
          <w:sz w:val="27"/>
          <w:szCs w:val="27"/>
        </w:rPr>
        <w:t>)</w:t>
      </w:r>
    </w:p>
    <w:p w:rsidR="00F36C1A" w:rsidRPr="00F36C1A" w:rsidRDefault="00F36C1A" w:rsidP="00F36C1A">
      <w:pPr>
        <w:ind w:firstLineChars="400" w:firstLine="1080"/>
        <w:rPr>
          <w:rFonts w:ascii="標楷體" w:eastAsia="標楷體" w:hAnsi="標楷體" w:cs="Times New Roman"/>
          <w:sz w:val="27"/>
          <w:szCs w:val="27"/>
        </w:rPr>
      </w:pPr>
      <w:r w:rsidRPr="00F36C1A">
        <w:rPr>
          <w:rFonts w:ascii="標楷體" w:eastAsia="標楷體" w:hAnsi="標楷體" w:cs="Times New Roman" w:hint="eastAsia"/>
          <w:sz w:val="27"/>
          <w:szCs w:val="27"/>
        </w:rPr>
        <w:t>2.科學與技術認知</w:t>
      </w:r>
    </w:p>
    <w:p w:rsidR="00F36C1A" w:rsidRPr="00F36C1A" w:rsidRDefault="00F36C1A" w:rsidP="00F36C1A">
      <w:pPr>
        <w:widowControl/>
        <w:shd w:val="clear" w:color="auto" w:fill="FFFFFF"/>
        <w:ind w:leftChars="400" w:left="960" w:firstLine="432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F36C1A">
        <w:rPr>
          <w:rFonts w:ascii="標楷體" w:eastAsia="標楷體" w:hAnsi="標楷體" w:cs="新細明體" w:hint="eastAsia"/>
          <w:kern w:val="0"/>
          <w:sz w:val="27"/>
          <w:szCs w:val="27"/>
        </w:rPr>
        <w:t>認識環境</w:t>
      </w:r>
    </w:p>
    <w:p w:rsidR="00F36C1A" w:rsidRPr="00F36C1A" w:rsidRDefault="00F36C1A" w:rsidP="00F36C1A">
      <w:pPr>
        <w:ind w:leftChars="100" w:left="240" w:firstLineChars="600" w:firstLine="1620"/>
        <w:rPr>
          <w:rFonts w:ascii="標楷體" w:eastAsia="標楷體" w:hAnsi="標楷體" w:cs="Times New Roman"/>
          <w:sz w:val="27"/>
          <w:szCs w:val="27"/>
        </w:rPr>
      </w:pPr>
      <w:r w:rsidRPr="00F36C1A">
        <w:rPr>
          <w:rFonts w:ascii="標楷體" w:eastAsia="標楷體" w:hAnsi="標楷體" w:cs="Times New Roman" w:hint="eastAsia"/>
          <w:sz w:val="27"/>
          <w:szCs w:val="27"/>
        </w:rPr>
        <w:t>第四階段(國中一至三年級)</w:t>
      </w:r>
    </w:p>
    <w:p w:rsidR="00F36C1A" w:rsidRPr="00F36C1A" w:rsidRDefault="00F36C1A" w:rsidP="00F36C1A">
      <w:pPr>
        <w:widowControl/>
        <w:shd w:val="clear" w:color="auto" w:fill="FFFFFF"/>
        <w:ind w:leftChars="830" w:left="2802" w:hangingChars="300" w:hanging="81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F36C1A">
        <w:rPr>
          <w:rFonts w:ascii="標楷體" w:eastAsia="標楷體" w:hAnsi="標楷體" w:cs="新細明體" w:hint="eastAsia"/>
          <w:kern w:val="0"/>
          <w:sz w:val="27"/>
          <w:szCs w:val="27"/>
        </w:rPr>
        <w:t>2-4-3-2 知道地球的地貌改變與板塊構造學說；岩石圈、水圈、大氣圈、 生物圈的變動及彼此如何交互影響。</w:t>
      </w:r>
    </w:p>
    <w:p w:rsidR="00F36C1A" w:rsidRPr="00F36C1A" w:rsidRDefault="00F36C1A" w:rsidP="00F36C1A">
      <w:pPr>
        <w:widowControl/>
        <w:shd w:val="clear" w:color="auto" w:fill="FFFFFF"/>
        <w:ind w:leftChars="400" w:left="960" w:firstLine="432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F36C1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認識常見的科技 </w:t>
      </w:r>
    </w:p>
    <w:p w:rsidR="00F36C1A" w:rsidRPr="00F36C1A" w:rsidRDefault="00F36C1A" w:rsidP="00F36C1A">
      <w:pPr>
        <w:ind w:leftChars="100" w:left="240" w:firstLineChars="600" w:firstLine="1620"/>
        <w:rPr>
          <w:rFonts w:ascii="標楷體" w:eastAsia="標楷體" w:hAnsi="標楷體" w:cs="Times New Roman"/>
          <w:sz w:val="27"/>
          <w:szCs w:val="27"/>
        </w:rPr>
      </w:pPr>
      <w:r w:rsidRPr="00F36C1A">
        <w:rPr>
          <w:rFonts w:ascii="標楷體" w:eastAsia="標楷體" w:hAnsi="標楷體" w:cs="Times New Roman" w:hint="eastAsia"/>
          <w:sz w:val="27"/>
          <w:szCs w:val="27"/>
        </w:rPr>
        <w:t>第四階段(國中一至三年級)</w:t>
      </w:r>
    </w:p>
    <w:p w:rsidR="00F36C1A" w:rsidRPr="00F36C1A" w:rsidRDefault="00F36C1A" w:rsidP="00F36C1A">
      <w:pPr>
        <w:widowControl/>
        <w:shd w:val="clear" w:color="auto" w:fill="FFFFFF"/>
        <w:ind w:leftChars="830" w:left="2802" w:hangingChars="300" w:hanging="81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F36C1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2-4-8-7 認識房屋的基本結構、維生系統及安全設計。 </w:t>
      </w:r>
    </w:p>
    <w:p w:rsidR="00F36C1A" w:rsidRPr="00F36C1A" w:rsidRDefault="00F36C1A" w:rsidP="00F36C1A">
      <w:pPr>
        <w:numPr>
          <w:ilvl w:val="0"/>
          <w:numId w:val="14"/>
        </w:numPr>
        <w:rPr>
          <w:rFonts w:ascii="標楷體" w:eastAsia="標楷體" w:hAnsi="標楷體" w:cs="Times New Roman"/>
          <w:sz w:val="27"/>
          <w:szCs w:val="27"/>
        </w:rPr>
      </w:pPr>
      <w:r w:rsidRPr="00F36C1A">
        <w:rPr>
          <w:rFonts w:ascii="標楷體" w:eastAsia="標楷體" w:hAnsi="標楷體" w:cs="Arial" w:hint="eastAsia"/>
          <w:kern w:val="0"/>
          <w:sz w:val="27"/>
          <w:szCs w:val="27"/>
        </w:rPr>
        <w:t>教材內容細目</w:t>
      </w:r>
      <w:r w:rsidRPr="00F36C1A">
        <w:rPr>
          <w:rFonts w:ascii="標楷體" w:eastAsia="標楷體" w:hAnsi="標楷體" w:cs="Times New Roman" w:hint="eastAsia"/>
          <w:sz w:val="27"/>
          <w:szCs w:val="27"/>
        </w:rPr>
        <w:t>：</w:t>
      </w:r>
      <w:r w:rsidRPr="00F36C1A">
        <w:rPr>
          <w:rFonts w:ascii="標楷體" w:eastAsia="標楷體" w:hAnsi="標楷體" w:cs="Times New Roman" w:hint="eastAsia"/>
          <w:sz w:val="27"/>
          <w:szCs w:val="27"/>
          <w:lang w:eastAsia="zh-HK"/>
        </w:rPr>
        <w:t>(標為紅色字為與土壤液化及其對房屋的影響相關教材內容細目</w:t>
      </w:r>
      <w:r w:rsidRPr="00F36C1A">
        <w:rPr>
          <w:rFonts w:ascii="標楷體" w:eastAsia="標楷體" w:hAnsi="標楷體" w:cs="Times New Roman" w:hint="eastAsia"/>
          <w:sz w:val="27"/>
          <w:szCs w:val="27"/>
        </w:rPr>
        <w:t>)</w:t>
      </w:r>
    </w:p>
    <w:p w:rsidR="00F36C1A" w:rsidRPr="00F36C1A" w:rsidRDefault="00F36C1A" w:rsidP="00F36C1A">
      <w:pPr>
        <w:widowControl/>
        <w:shd w:val="clear" w:color="auto" w:fill="FFFFFF"/>
        <w:ind w:leftChars="460" w:left="1104"/>
        <w:jc w:val="both"/>
        <w:rPr>
          <w:rFonts w:ascii="標楷體" w:eastAsia="標楷體" w:hAnsi="標楷體" w:cs="Arial"/>
          <w:kern w:val="0"/>
          <w:sz w:val="27"/>
          <w:szCs w:val="27"/>
          <w:u w:val="single"/>
        </w:rPr>
      </w:pPr>
      <w:r w:rsidRPr="00F36C1A">
        <w:rPr>
          <w:rFonts w:ascii="標楷體" w:eastAsia="標楷體" w:hAnsi="標楷體" w:cs="Arial" w:hint="eastAsia"/>
          <w:kern w:val="0"/>
          <w:sz w:val="27"/>
          <w:szCs w:val="27"/>
          <w:u w:val="single"/>
        </w:rPr>
        <w:t xml:space="preserve">次主題 423 居住 </w:t>
      </w:r>
    </w:p>
    <w:p w:rsidR="00F36C1A" w:rsidRPr="00F36C1A" w:rsidRDefault="00F36C1A" w:rsidP="00F36C1A">
      <w:pPr>
        <w:widowControl/>
        <w:shd w:val="clear" w:color="auto" w:fill="FFFFFF"/>
        <w:ind w:leftChars="560" w:left="1344"/>
        <w:jc w:val="both"/>
        <w:rPr>
          <w:rFonts w:ascii="標楷體" w:eastAsia="標楷體" w:hAnsi="標楷體" w:cs="Arial"/>
          <w:kern w:val="0"/>
          <w:sz w:val="27"/>
          <w:szCs w:val="27"/>
        </w:rPr>
      </w:pPr>
      <w:r w:rsidRPr="00F36C1A">
        <w:rPr>
          <w:rFonts w:ascii="標楷體" w:eastAsia="標楷體" w:hAnsi="標楷體" w:cs="Arial" w:hint="eastAsia"/>
          <w:kern w:val="0"/>
          <w:sz w:val="27"/>
          <w:szCs w:val="27"/>
        </w:rPr>
        <w:t xml:space="preserve">4a.察覺住屋環境(通風、陽光、衛生、地基安全等)。 </w:t>
      </w:r>
    </w:p>
    <w:p w:rsidR="00F36C1A" w:rsidRPr="00F36C1A" w:rsidRDefault="00F36C1A" w:rsidP="00F36C1A">
      <w:pPr>
        <w:widowControl/>
        <w:shd w:val="clear" w:color="auto" w:fill="FFFFFF"/>
        <w:ind w:leftChars="560" w:left="1344"/>
        <w:jc w:val="both"/>
        <w:rPr>
          <w:rFonts w:ascii="標楷體" w:eastAsia="標楷體" w:hAnsi="標楷體" w:cs="Arial"/>
          <w:kern w:val="0"/>
          <w:sz w:val="27"/>
          <w:szCs w:val="27"/>
        </w:rPr>
      </w:pPr>
      <w:r w:rsidRPr="00F36C1A">
        <w:rPr>
          <w:rFonts w:ascii="標楷體" w:eastAsia="標楷體" w:hAnsi="標楷體" w:cs="Arial" w:hint="eastAsia"/>
          <w:kern w:val="0"/>
          <w:sz w:val="27"/>
          <w:szCs w:val="27"/>
        </w:rPr>
        <w:t xml:space="preserve">4b.瞭解住屋的結構(例如樑柱、樓板、牆、門窗、樓梯等)。 </w:t>
      </w:r>
    </w:p>
    <w:p w:rsidR="00F36C1A" w:rsidRPr="00F36C1A" w:rsidRDefault="00F36C1A" w:rsidP="00F36C1A">
      <w:pPr>
        <w:widowControl/>
        <w:shd w:val="clear" w:color="auto" w:fill="FFFFFF"/>
        <w:ind w:leftChars="460" w:left="1104"/>
        <w:jc w:val="both"/>
        <w:rPr>
          <w:rFonts w:ascii="標楷體" w:eastAsia="標楷體" w:hAnsi="標楷體" w:cs="Arial"/>
          <w:kern w:val="0"/>
          <w:sz w:val="27"/>
          <w:szCs w:val="27"/>
          <w:u w:val="single"/>
        </w:rPr>
      </w:pPr>
      <w:r w:rsidRPr="00F36C1A">
        <w:rPr>
          <w:rFonts w:ascii="標楷體" w:eastAsia="標楷體" w:hAnsi="標楷體" w:cs="Arial" w:hint="eastAsia"/>
          <w:kern w:val="0"/>
          <w:sz w:val="27"/>
          <w:szCs w:val="27"/>
          <w:u w:val="single"/>
        </w:rPr>
        <w:t>次主題430天然災害與防治</w:t>
      </w:r>
    </w:p>
    <w:p w:rsidR="00F36C1A" w:rsidRPr="00F36C1A" w:rsidRDefault="00F36C1A" w:rsidP="00F36C1A">
      <w:pPr>
        <w:widowControl/>
        <w:shd w:val="clear" w:color="auto" w:fill="FFFFFF"/>
        <w:ind w:leftChars="528" w:left="1267"/>
        <w:jc w:val="both"/>
        <w:rPr>
          <w:rFonts w:ascii="標楷體" w:eastAsia="標楷體" w:hAnsi="標楷體" w:cs="Arial"/>
          <w:kern w:val="0"/>
          <w:sz w:val="27"/>
          <w:szCs w:val="27"/>
        </w:rPr>
      </w:pPr>
      <w:r w:rsidRPr="00F36C1A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颱風與地震及其影響</w:t>
      </w:r>
    </w:p>
    <w:p w:rsidR="00F36C1A" w:rsidRPr="00F36C1A" w:rsidRDefault="00F36C1A" w:rsidP="00F36C1A">
      <w:pPr>
        <w:widowControl/>
        <w:shd w:val="clear" w:color="auto" w:fill="FFFFFF"/>
        <w:ind w:leftChars="628" w:left="1507"/>
        <w:jc w:val="both"/>
        <w:rPr>
          <w:rFonts w:ascii="標楷體" w:eastAsia="標楷體" w:hAnsi="標楷體" w:cs="Arial"/>
          <w:kern w:val="0"/>
          <w:sz w:val="27"/>
          <w:szCs w:val="27"/>
        </w:rPr>
      </w:pPr>
      <w:r w:rsidRPr="00F36C1A">
        <w:rPr>
          <w:rFonts w:ascii="標楷體" w:eastAsia="標楷體" w:hAnsi="標楷體" w:cs="Arial" w:hint="eastAsia"/>
          <w:kern w:val="0"/>
          <w:sz w:val="27"/>
          <w:szCs w:val="27"/>
        </w:rPr>
        <w:t>3a.認識颱風與地震造成的影響。</w:t>
      </w:r>
    </w:p>
    <w:p w:rsidR="00F36C1A" w:rsidRPr="00F36C1A" w:rsidRDefault="00F36C1A" w:rsidP="00F36C1A">
      <w:pPr>
        <w:widowControl/>
        <w:shd w:val="clear" w:color="auto" w:fill="FFFFFF"/>
        <w:ind w:leftChars="460" w:left="1104"/>
        <w:jc w:val="both"/>
        <w:rPr>
          <w:rFonts w:ascii="標楷體" w:eastAsia="標楷體" w:hAnsi="標楷體" w:cs="Arial"/>
          <w:kern w:val="0"/>
          <w:sz w:val="27"/>
          <w:szCs w:val="27"/>
          <w:u w:val="single"/>
        </w:rPr>
      </w:pPr>
      <w:r w:rsidRPr="00F36C1A">
        <w:rPr>
          <w:rFonts w:ascii="標楷體" w:eastAsia="標楷體" w:hAnsi="標楷體" w:cs="Arial" w:hint="eastAsia"/>
          <w:kern w:val="0"/>
          <w:sz w:val="27"/>
          <w:szCs w:val="27"/>
          <w:u w:val="single"/>
        </w:rPr>
        <w:t>次主題511人類與自然界的關係</w:t>
      </w:r>
    </w:p>
    <w:p w:rsidR="00F36C1A" w:rsidRPr="00F36C1A" w:rsidRDefault="00F36C1A" w:rsidP="00F36C1A">
      <w:pPr>
        <w:widowControl/>
        <w:shd w:val="clear" w:color="auto" w:fill="FFFFFF"/>
        <w:ind w:leftChars="528" w:left="1267"/>
        <w:jc w:val="both"/>
        <w:rPr>
          <w:rFonts w:ascii="標楷體" w:eastAsia="標楷體" w:hAnsi="標楷體" w:cs="Arial"/>
          <w:b/>
          <w:bCs/>
          <w:kern w:val="0"/>
          <w:sz w:val="27"/>
          <w:szCs w:val="27"/>
        </w:rPr>
      </w:pPr>
      <w:r w:rsidRPr="00F36C1A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人類與自然界的平衡</w:t>
      </w:r>
    </w:p>
    <w:p w:rsidR="00F36C1A" w:rsidRPr="00F36C1A" w:rsidRDefault="00F36C1A" w:rsidP="00F36C1A">
      <w:pPr>
        <w:widowControl/>
        <w:shd w:val="clear" w:color="auto" w:fill="FFFFFF"/>
        <w:ind w:leftChars="628" w:left="1912" w:hangingChars="150" w:hanging="405"/>
        <w:jc w:val="both"/>
        <w:rPr>
          <w:rFonts w:ascii="標楷體" w:eastAsia="標楷體" w:hAnsi="標楷體" w:cs="Arial"/>
          <w:kern w:val="0"/>
          <w:sz w:val="27"/>
          <w:szCs w:val="27"/>
        </w:rPr>
      </w:pPr>
      <w:r w:rsidRPr="00F36C1A">
        <w:rPr>
          <w:rFonts w:ascii="標楷體" w:eastAsia="標楷體" w:hAnsi="標楷體" w:cs="Arial" w:hint="eastAsia"/>
          <w:kern w:val="0"/>
          <w:sz w:val="27"/>
          <w:szCs w:val="27"/>
        </w:rPr>
        <w:t>4a.知道目前人口成長衍生的諸多問題，並能探討人類活動對環境造成的衝擊，同時知道人類必須做好自然保育才能維持生態系的穩定。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F36C1A">
        <w:rPr>
          <w:rFonts w:ascii="Times New Roman" w:eastAsia="標楷體" w:hAnsi="Times New Roman" w:cs="Times New Roman" w:hint="eastAsia"/>
          <w:b/>
          <w:sz w:val="32"/>
          <w:szCs w:val="32"/>
        </w:rPr>
        <w:t>二、土壤液化</w:t>
      </w:r>
      <w:r w:rsidRPr="00F36C1A">
        <w:rPr>
          <w:rFonts w:ascii="Times New Roman" w:eastAsia="標楷體" w:hAnsi="Times New Roman" w:cs="Times New Roman"/>
          <w:b/>
          <w:sz w:val="32"/>
          <w:szCs w:val="32"/>
        </w:rPr>
        <w:t xml:space="preserve"> (soil liquefaction)</w:t>
      </w:r>
      <w:r w:rsidRPr="00F36C1A">
        <w:rPr>
          <w:rFonts w:ascii="Times New Roman" w:eastAsia="標楷體" w:hAnsi="Times New Roman" w:cs="Times New Roman" w:hint="eastAsia"/>
          <w:b/>
          <w:sz w:val="32"/>
          <w:szCs w:val="32"/>
        </w:rPr>
        <w:t>及其防治的認識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F36C1A"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  <w:t xml:space="preserve">1. </w:t>
      </w:r>
      <w:r w:rsidRPr="00F36C1A">
        <w:rPr>
          <w:rFonts w:ascii="Times New Roman" w:eastAsia="標楷體" w:hAnsi="Times New Roman" w:cs="Times New Roman" w:hint="eastAsia"/>
          <w:b/>
          <w:sz w:val="28"/>
          <w:szCs w:val="28"/>
          <w:highlight w:val="yellow"/>
          <w:u w:val="single"/>
        </w:rPr>
        <w:t>臺灣地質背景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 w:hint="eastAsia"/>
        </w:rPr>
        <w:t xml:space="preserve">　　「歐亞板塊」及「菲律賓海板塊」約於</w:t>
      </w:r>
      <w:r w:rsidRPr="00F36C1A">
        <w:rPr>
          <w:rFonts w:ascii="Times New Roman" w:eastAsia="標楷體" w:hAnsi="Times New Roman" w:cs="Times New Roman"/>
        </w:rPr>
        <w:t>500</w:t>
      </w:r>
      <w:r w:rsidRPr="00F36C1A">
        <w:rPr>
          <w:rFonts w:ascii="Times New Roman" w:eastAsia="標楷體" w:hAnsi="Times New Roman" w:cs="Times New Roman" w:hint="eastAsia"/>
        </w:rPr>
        <w:t>萬年前碰撞擠壓，肇發「蓬萊造山運動」，迄今仍不斷地將臺灣抬升當中；而當臺灣島浮出水面，風吹、日晒、雨淋也一直對臺灣土地進行風化、侵蝕作用。高處的岩石被山崩、土石流搬運到低處沉積，現今臺灣的平原地區，皆是由此而來。舉凡臺北盆地、宜蘭平原、嘉</w:t>
      </w:r>
      <w:r w:rsidRPr="00F36C1A">
        <w:rPr>
          <w:rFonts w:ascii="Times New Roman" w:eastAsia="標楷體" w:hAnsi="Times New Roman" w:cs="Times New Roman" w:hint="eastAsia"/>
        </w:rPr>
        <w:lastRenderedPageBreak/>
        <w:t>南平原、屏東平原等地區，即是數百萬年來的山崩、土石流沖積而來。這些平原沉積著疏鬆的砂土，具有接近地表的地下水位，原本就是土壤液化容易發生的地方。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</w:pPr>
      <w:r w:rsidRPr="00F36C1A"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  <w:t xml:space="preserve">2. </w:t>
      </w:r>
      <w:r w:rsidRPr="00F36C1A">
        <w:rPr>
          <w:rFonts w:ascii="Times New Roman" w:eastAsia="標楷體" w:hAnsi="Times New Roman" w:cs="Times New Roman" w:hint="eastAsia"/>
          <w:b/>
          <w:sz w:val="28"/>
          <w:szCs w:val="28"/>
          <w:highlight w:val="yellow"/>
          <w:u w:val="single"/>
        </w:rPr>
        <w:t>土壤液化是什麼？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 w:hint="eastAsia"/>
        </w:rPr>
        <w:t xml:space="preserve">　　含水的砂土地層受外力作用後，砂土混和著水，由固態砂土暫時轉化為液態砂漿，形成濃濁液體的過程，稱為土壤液化。當土壤液化發生時，往往還伴隨著噴砂、龜裂、地面隆起或陷落、建築物傾倒等現象。</w:t>
      </w:r>
      <w:r w:rsidRPr="00F36C1A">
        <w:rPr>
          <w:rFonts w:ascii="Times New Roman" w:eastAsia="標楷體" w:hAnsi="Times New Roman" w:cs="Times New Roman"/>
        </w:rPr>
        <w:br/>
      </w:r>
    </w:p>
    <w:p w:rsidR="00F36C1A" w:rsidRPr="00F36C1A" w:rsidRDefault="00F36C1A" w:rsidP="00F36C1A">
      <w:pPr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</w:pPr>
      <w:r w:rsidRPr="00F36C1A"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  <w:t xml:space="preserve">3. </w:t>
      </w:r>
      <w:r w:rsidRPr="00F36C1A">
        <w:rPr>
          <w:rFonts w:ascii="Times New Roman" w:eastAsia="標楷體" w:hAnsi="Times New Roman" w:cs="Times New Roman" w:hint="eastAsia"/>
          <w:b/>
          <w:sz w:val="28"/>
          <w:szCs w:val="28"/>
          <w:highlight w:val="yellow"/>
          <w:u w:val="single"/>
        </w:rPr>
        <w:t>土壤液化是怎麼發生的？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 w:hint="eastAsia"/>
        </w:rPr>
        <w:t xml:space="preserve">　　地震前，岩層間的砂土顆粒排列疏鬆，如圖</w:t>
      </w:r>
      <w:r w:rsidRPr="00F36C1A">
        <w:rPr>
          <w:rFonts w:ascii="Times New Roman" w:eastAsia="標楷體" w:hAnsi="Times New Roman" w:cs="Times New Roman"/>
        </w:rPr>
        <w:t>1(a)</w:t>
      </w:r>
      <w:r w:rsidRPr="00F36C1A">
        <w:rPr>
          <w:rFonts w:ascii="Times New Roman" w:eastAsia="標楷體" w:hAnsi="Times New Roman" w:cs="Times New Roman" w:hint="eastAsia"/>
        </w:rPr>
        <w:t>所示；地震時，顆粒間會產生相對運動，使排列有趨向緊密狀態之趨勢，此時顆粒會佔據孔隙的空間，會擠壓孔隙水，造成孔隙水壓增加，如圖</w:t>
      </w:r>
      <w:r w:rsidRPr="00F36C1A">
        <w:rPr>
          <w:rFonts w:ascii="Times New Roman" w:eastAsia="標楷體" w:hAnsi="Times New Roman" w:cs="Times New Roman"/>
        </w:rPr>
        <w:t>1(b)</w:t>
      </w:r>
      <w:r w:rsidRPr="00F36C1A">
        <w:rPr>
          <w:rFonts w:ascii="Times New Roman" w:eastAsia="標楷體" w:hAnsi="Times New Roman" w:cs="Times New Roman" w:hint="eastAsia"/>
        </w:rPr>
        <w:t>所示；當震動過程夠久，震動力夠大，孔隙水壓會持續增加到大於顆粒間之接觸力，使得砂顆粒懸浮於水中，成為含砂之濃濁液體，發生液化，喪失承載能力，如圖</w:t>
      </w:r>
      <w:r w:rsidRPr="00F36C1A">
        <w:rPr>
          <w:rFonts w:ascii="Times New Roman" w:eastAsia="標楷體" w:hAnsi="Times New Roman" w:cs="Times New Roman"/>
        </w:rPr>
        <w:t>1(c)</w:t>
      </w:r>
      <w:r w:rsidRPr="00F36C1A">
        <w:rPr>
          <w:rFonts w:ascii="Times New Roman" w:eastAsia="標楷體" w:hAnsi="Times New Roman" w:cs="Times New Roman" w:hint="eastAsia"/>
        </w:rPr>
        <w:t>所示；地震結束後，孔隙水會排至地表，砂顆粒會重新沉積，排列較為緊密，產生震後的地表沉陷，如圖</w:t>
      </w:r>
      <w:r w:rsidRPr="00F36C1A">
        <w:rPr>
          <w:rFonts w:ascii="Times New Roman" w:eastAsia="標楷體" w:hAnsi="Times New Roman" w:cs="Times New Roman"/>
        </w:rPr>
        <w:t>1(d)</w:t>
      </w:r>
      <w:r w:rsidRPr="00F36C1A">
        <w:rPr>
          <w:rFonts w:ascii="Times New Roman" w:eastAsia="標楷體" w:hAnsi="Times New Roman" w:cs="Times New Roman" w:hint="eastAsia"/>
        </w:rPr>
        <w:t>所示。</w:t>
      </w:r>
    </w:p>
    <w:p w:rsidR="00F36C1A" w:rsidRPr="00F36C1A" w:rsidRDefault="00F36C1A" w:rsidP="00F36C1A">
      <w:pPr>
        <w:jc w:val="center"/>
        <w:rPr>
          <w:rFonts w:ascii="Times New Roman" w:eastAsia="新細明體" w:hAnsi="Times New Roman" w:cs="Times New Roman"/>
          <w:snapToGrid w:val="0"/>
          <w:w w:val="1"/>
          <w:kern w:val="0"/>
          <w:sz w:val="2"/>
          <w:szCs w:val="2"/>
          <w:bdr w:val="none" w:sz="0" w:space="0" w:color="auto" w:frame="1"/>
          <w:shd w:val="clear" w:color="auto" w:fill="000000"/>
          <w:lang w:val="x-none" w:bidi="x-none"/>
        </w:rPr>
      </w:pPr>
      <w:r w:rsidRPr="00F36C1A">
        <w:rPr>
          <w:rFonts w:ascii="Times New Roman" w:eastAsia="標楷體" w:hAnsi="Times New Roman" w:cs="Times New Roman" w:hint="eastAsia"/>
        </w:rPr>
        <w:t xml:space="preserve">　</w:t>
      </w:r>
      <w:r w:rsidRPr="00F36C1A">
        <w:rPr>
          <w:rFonts w:ascii="Calibri" w:eastAsia="新細明體" w:hAnsi="Calibri" w:cs="Times New Roman"/>
        </w:rPr>
        <w:object w:dxaOrig="8295" w:dyaOrig="2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40.25pt" o:ole="">
            <v:imagedata r:id="rId8" o:title=""/>
          </v:shape>
          <o:OLEObject Type="Embed" ProgID="Visio.Drawing.15" ShapeID="_x0000_i1025" DrawAspect="Content" ObjectID="_1544447698" r:id="rId9"/>
        </w:object>
      </w:r>
      <w:r w:rsidRPr="00F36C1A">
        <w:rPr>
          <w:rFonts w:ascii="Times New Roman" w:eastAsia="Times New Roman" w:hAnsi="Times New Roman" w:cs="Times New Roman"/>
          <w:snapToGrid w:val="0"/>
          <w:w w:val="1"/>
          <w:kern w:val="0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F36C1A" w:rsidRPr="00F36C1A" w:rsidRDefault="00F36C1A" w:rsidP="00F36C1A">
      <w:pPr>
        <w:jc w:val="center"/>
        <w:rPr>
          <w:rFonts w:ascii="Calibri" w:eastAsia="新細明體" w:hAnsi="Calibri" w:cs="Times New Roman"/>
        </w:rPr>
      </w:pPr>
      <w:r w:rsidRPr="00F36C1A">
        <w:rPr>
          <w:rFonts w:ascii="Calibri" w:eastAsia="新細明體" w:hAnsi="Calibri" w:cs="Times New Roman" w:hint="eastAsia"/>
        </w:rPr>
        <w:t>圖</w:t>
      </w:r>
      <w:r w:rsidRPr="00F36C1A">
        <w:rPr>
          <w:rFonts w:ascii="Calibri" w:eastAsia="新細明體" w:hAnsi="Calibri" w:cs="Times New Roman"/>
        </w:rPr>
        <w:t xml:space="preserve">1 </w:t>
      </w:r>
      <w:r w:rsidRPr="00F36C1A">
        <w:rPr>
          <w:rFonts w:ascii="Calibri" w:eastAsia="新細明體" w:hAnsi="Calibri" w:cs="Times New Roman" w:hint="eastAsia"/>
        </w:rPr>
        <w:t>地震時液化過程中飽和砂土顆粒排列狀態之變化</w:t>
      </w:r>
    </w:p>
    <w:p w:rsidR="00F36C1A" w:rsidRPr="00F36C1A" w:rsidRDefault="00F36C1A" w:rsidP="00F36C1A">
      <w:pPr>
        <w:jc w:val="center"/>
        <w:rPr>
          <w:rFonts w:ascii="Times New Roman" w:eastAsia="新細明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  <w:kern w:val="0"/>
        </w:rPr>
      </w:pPr>
      <w:r w:rsidRPr="00F36C1A">
        <w:rPr>
          <w:rFonts w:ascii="Times New Roman" w:eastAsia="標楷體" w:hAnsi="Times New Roman" w:cs="Times New Roman" w:hint="eastAsia"/>
          <w:kern w:val="0"/>
        </w:rPr>
        <w:t xml:space="preserve">　　除</w:t>
      </w:r>
      <w:r w:rsidRPr="00F36C1A">
        <w:rPr>
          <w:rFonts w:ascii="Times New Roman" w:eastAsia="標楷體" w:hAnsi="Times New Roman" w:cs="Times New Roman" w:hint="eastAsia"/>
        </w:rPr>
        <w:t>含水的砂土地層可能因地震而發生土壤液化外，</w:t>
      </w:r>
      <w:r w:rsidRPr="00F36C1A">
        <w:rPr>
          <w:rFonts w:ascii="Times New Roman" w:eastAsia="標楷體" w:hAnsi="Times New Roman" w:cs="Times New Roman" w:hint="eastAsia"/>
          <w:kern w:val="0"/>
        </w:rPr>
        <w:t>近年都市的自來水管、工業油液管、汙水下水道</w:t>
      </w:r>
      <w:r w:rsidRPr="00F36C1A">
        <w:rPr>
          <w:rFonts w:ascii="Times New Roman" w:eastAsia="標楷體" w:hAnsi="Times New Roman" w:cs="Times New Roman"/>
          <w:kern w:val="0"/>
        </w:rPr>
        <w:t>…</w:t>
      </w:r>
      <w:r w:rsidRPr="00F36C1A">
        <w:rPr>
          <w:rFonts w:ascii="Times New Roman" w:eastAsia="標楷體" w:hAnsi="Times New Roman" w:cs="Times New Roman" w:hint="eastAsia"/>
          <w:kern w:val="0"/>
        </w:rPr>
        <w:t>等多埋設於地面下，若因地震而使管路破裂洩漏液體，亦可能造成土壤液化。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</w:pPr>
      <w:r w:rsidRPr="00F36C1A"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  <w:t xml:space="preserve">4. </w:t>
      </w:r>
      <w:r w:rsidRPr="00F36C1A">
        <w:rPr>
          <w:rFonts w:ascii="Times New Roman" w:eastAsia="標楷體" w:hAnsi="Times New Roman" w:cs="Times New Roman" w:hint="eastAsia"/>
          <w:b/>
          <w:sz w:val="28"/>
          <w:szCs w:val="28"/>
          <w:highlight w:val="yellow"/>
          <w:u w:val="single"/>
        </w:rPr>
        <w:t>土壤液化可能的危害？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 w:hint="eastAsia"/>
        </w:rPr>
        <w:t xml:space="preserve">　　建築物之地基土壤液化會喪失承載力，使建築物發生沉陷與傾斜。若損害水管、油管、電線等維生管線，可能造成生活機能喪失，造成嚴重的二次災害。除</w:t>
      </w:r>
      <w:r w:rsidRPr="00F36C1A">
        <w:rPr>
          <w:rFonts w:ascii="Times New Roman" w:eastAsia="標楷體" w:hAnsi="Times New Roman" w:cs="Times New Roman" w:hint="eastAsia"/>
        </w:rPr>
        <w:lastRenderedPageBreak/>
        <w:t>建築物外，土壤液化還有可能對橋梁、土石壩、堤防、港灣護岸造成損害。若是在山坡地區域，會因為部份邊坡土壤液化後，造成整體邊坡滑動之災難。液化問題若是發生在土壩，則造成壩體邊坡滑動，如果蓄水庫之水因而溢頂，則氾濫成災的問題極大。幸好，發生在平原區域的液化問題通常不致於太大，只是，造成災民生活上的不方便和財物損失，也不可不加以檢討。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</w:pPr>
      <w:r w:rsidRPr="00F36C1A"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  <w:t xml:space="preserve">5. </w:t>
      </w:r>
      <w:r w:rsidRPr="00F36C1A">
        <w:rPr>
          <w:rFonts w:ascii="Times New Roman" w:eastAsia="標楷體" w:hAnsi="Times New Roman" w:cs="Times New Roman" w:hint="eastAsia"/>
          <w:b/>
          <w:sz w:val="28"/>
          <w:szCs w:val="28"/>
          <w:highlight w:val="yellow"/>
          <w:u w:val="single"/>
        </w:rPr>
        <w:t>如何查詢土壤液化的風險區域？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 w:hint="eastAsia"/>
        </w:rPr>
        <w:t xml:space="preserve">　　請連結中央地質調查所提供之「土壤液化潛勢查詢系統」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 w:hint="eastAsia"/>
        </w:rPr>
        <w:t xml:space="preserve">　　</w:t>
      </w:r>
      <w:r w:rsidRPr="00F36C1A">
        <w:rPr>
          <w:rFonts w:ascii="Times New Roman" w:eastAsia="標楷體" w:hAnsi="Times New Roman" w:cs="Times New Roman"/>
        </w:rPr>
        <w:t>http://www.moeacgs.gov.tw/2016.htm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 w:hint="eastAsia"/>
        </w:rPr>
        <w:t xml:space="preserve">　　點選地圖區域，或輸入地址即可查詢該地區的土壤液化潛勢。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</w:pPr>
      <w:r w:rsidRPr="00F36C1A"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  <w:t xml:space="preserve">6. </w:t>
      </w:r>
      <w:r w:rsidRPr="00F36C1A">
        <w:rPr>
          <w:rFonts w:ascii="Times New Roman" w:eastAsia="標楷體" w:hAnsi="Times New Roman" w:cs="Times New Roman" w:hint="eastAsia"/>
          <w:b/>
          <w:sz w:val="28"/>
          <w:szCs w:val="28"/>
          <w:highlight w:val="yellow"/>
          <w:u w:val="single"/>
        </w:rPr>
        <w:t>土壤液化潛勢圖是怎麼測繪出來的？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 w:hint="eastAsia"/>
        </w:rPr>
        <w:t xml:space="preserve">　　土壤液化潛勢圖是由地震、地質、土木專家分工合作完成的。「地震專家」評估地震發生的大小和概率，「地質專家」進行現場探勘以及地質特性和地下水位範圍界定，「土木專家」計算地震時發生土壤液化的可能性，然後把三個團隊的成果套疊在地圖上，繪製而成土壤液化潛勢圖。圖上各以綠、黃、紅的色塊，標示低、中、高液化潛勢區。</w:t>
      </w:r>
    </w:p>
    <w:p w:rsidR="00F36C1A" w:rsidRPr="00F36C1A" w:rsidRDefault="00F36C1A" w:rsidP="00F36C1A">
      <w:pPr>
        <w:jc w:val="center"/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  <w:noProof/>
        </w:rPr>
        <w:drawing>
          <wp:inline distT="0" distB="0" distL="0" distR="0" wp14:anchorId="58ECC6D4" wp14:editId="0E94A2D0">
            <wp:extent cx="4829175" cy="838200"/>
            <wp:effectExtent l="0" t="0" r="9525" b="0"/>
            <wp:docPr id="1" name="圖片 1" descr="2016-03-24_003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2016-03-24_0030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1A" w:rsidRPr="00F36C1A" w:rsidRDefault="00F36C1A" w:rsidP="00F36C1A">
      <w:pPr>
        <w:jc w:val="center"/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 w:hint="eastAsia"/>
        </w:rPr>
        <w:t>圖例說明引自</w:t>
      </w:r>
      <w:r w:rsidRPr="00F36C1A">
        <w:rPr>
          <w:rFonts w:ascii="Times New Roman" w:eastAsia="標楷體" w:hAnsi="Times New Roman" w:cs="Times New Roman"/>
        </w:rPr>
        <w:t>http://210.71.254.170/CGSSL/SL.pdf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</w:pPr>
      <w:r w:rsidRPr="00F36C1A"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  <w:t xml:space="preserve">7. </w:t>
      </w:r>
      <w:r w:rsidRPr="00F36C1A">
        <w:rPr>
          <w:rFonts w:ascii="Times New Roman" w:eastAsia="標楷體" w:hAnsi="Times New Roman" w:cs="Times New Roman" w:hint="eastAsia"/>
          <w:b/>
          <w:sz w:val="28"/>
          <w:szCs w:val="28"/>
          <w:highlight w:val="yellow"/>
          <w:u w:val="single"/>
        </w:rPr>
        <w:t>如何面對土壤液化？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 w:hint="eastAsia"/>
        </w:rPr>
        <w:t xml:space="preserve">　　居安思危，未雨綢繆，毋需過於擔憂。除了關注建築物本身是否堅固牢靠，平時即需認識居家與學校之地質特性，宜請專業技師進行較詳細的勘查評估，依實際環境，擬訂因應對策，防患於未然。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</w:pPr>
      <w:r w:rsidRPr="00F36C1A"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  <w:t xml:space="preserve">8. </w:t>
      </w:r>
      <w:r w:rsidRPr="00F36C1A">
        <w:rPr>
          <w:rFonts w:ascii="Times New Roman" w:eastAsia="標楷體" w:hAnsi="Times New Roman" w:cs="Times New Roman" w:hint="eastAsia"/>
          <w:b/>
          <w:sz w:val="28"/>
          <w:szCs w:val="28"/>
          <w:highlight w:val="yellow"/>
          <w:u w:val="single"/>
        </w:rPr>
        <w:t>不只土壤液化，更需全面防災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 w:hint="eastAsia"/>
        </w:rPr>
        <w:t xml:space="preserve">　　地球上有不少天然災害是人類生存所面臨的挑戰，我國災害防救法內指出風災、水災、震災、旱災、寒害、土石流災害等天然災害，以及火災、爆炸、公用氣體與油料管線、輸電線路災害、礦災、空難、海難、陸上交通事故、森林火災、毒性化學物質災害等人為或天然災害，都是台灣社會特別要面對的課題。因此，</w:t>
      </w:r>
      <w:r w:rsidRPr="00F36C1A">
        <w:rPr>
          <w:rFonts w:ascii="Times New Roman" w:eastAsia="標楷體" w:hAnsi="Times New Roman" w:cs="Times New Roman" w:hint="eastAsia"/>
        </w:rPr>
        <w:lastRenderedPageBreak/>
        <w:t>不只是土壤液化問題，目前人類較可能準備預防的天然災害有淹水、土石流、順向坡、滑動坡、斷層、海嘯、液化、崩塌地、下陷區等</w:t>
      </w:r>
      <w:r w:rsidRPr="00F36C1A">
        <w:rPr>
          <w:rFonts w:ascii="標楷體" w:eastAsia="標楷體" w:hAnsi="標楷體" w:cs="新細明體" w:hint="eastAsia"/>
          <w:snapToGrid w:val="0"/>
          <w:kern w:val="0"/>
          <w:szCs w:val="24"/>
        </w:rPr>
        <w:t>「地質敏感地區」</w:t>
      </w:r>
      <w:r w:rsidRPr="00F36C1A">
        <w:rPr>
          <w:rFonts w:ascii="Times New Roman" w:eastAsia="標楷體" w:hAnsi="Times New Roman" w:cs="Times New Roman" w:hint="eastAsia"/>
        </w:rPr>
        <w:t>項目，被有些國家做成九大防災避難地圖，輔導企業，教育民眾，達到減少災害，保護民眾的目的。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</w:pPr>
      <w:r w:rsidRPr="00F36C1A">
        <w:rPr>
          <w:rFonts w:ascii="Times New Roman" w:eastAsia="標楷體" w:hAnsi="Times New Roman" w:cs="Times New Roman"/>
          <w:b/>
          <w:sz w:val="28"/>
          <w:szCs w:val="28"/>
          <w:highlight w:val="yellow"/>
          <w:u w:val="single"/>
        </w:rPr>
        <w:t xml:space="preserve">9. </w:t>
      </w:r>
      <w:r w:rsidRPr="00F36C1A">
        <w:rPr>
          <w:rFonts w:ascii="Times New Roman" w:eastAsia="標楷體" w:hAnsi="Times New Roman" w:cs="Times New Roman" w:hint="eastAsia"/>
          <w:b/>
          <w:sz w:val="28"/>
          <w:szCs w:val="28"/>
          <w:highlight w:val="yellow"/>
          <w:u w:val="single"/>
        </w:rPr>
        <w:t>相關資源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(1)</w:t>
      </w:r>
      <w:r w:rsidRPr="00F36C1A">
        <w:rPr>
          <w:rFonts w:ascii="Times New Roman" w:eastAsia="標楷體" w:hAnsi="Times New Roman" w:cs="Times New Roman" w:hint="eastAsia"/>
        </w:rPr>
        <w:t>中央地質調查所（經濟部）－－土壤液化問與答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http://210.71.254.170/CGSSL/QA.html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(2)</w:t>
      </w:r>
      <w:r w:rsidRPr="00F36C1A">
        <w:rPr>
          <w:rFonts w:ascii="Times New Roman" w:eastAsia="標楷體" w:hAnsi="Times New Roman" w:cs="Times New Roman" w:hint="eastAsia"/>
        </w:rPr>
        <w:t>中央地質調查所（經濟部）－－土壤液化但不一定造成災害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http://www.moeacgs.gov.tw/info/view.jsp?info=842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(3)</w:t>
      </w:r>
      <w:r w:rsidRPr="00F36C1A">
        <w:rPr>
          <w:rFonts w:ascii="Times New Roman" w:eastAsia="標楷體" w:hAnsi="Times New Roman" w:cs="Times New Roman" w:hint="eastAsia"/>
        </w:rPr>
        <w:t>營建署（內政部）－－土壤液化防治專區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http://www.cpami.gov.tw/chinese/index.php?option=com_content&amp;view=article&amp;id=19652&amp;Itemid=53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(4)</w:t>
      </w:r>
      <w:r w:rsidRPr="00F36C1A">
        <w:rPr>
          <w:rFonts w:ascii="Times New Roman" w:eastAsia="標楷體" w:hAnsi="Times New Roman" w:cs="Times New Roman" w:hint="eastAsia"/>
        </w:rPr>
        <w:t>國家地震工程研究中心（國家實驗研究院）－－安全耐震的家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http://www.ncree.org/SafeHome/ncr02/ncr3.htm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(5)</w:t>
      </w:r>
      <w:r w:rsidRPr="00F36C1A">
        <w:rPr>
          <w:rFonts w:ascii="Times New Roman" w:eastAsia="標楷體" w:hAnsi="Times New Roman" w:cs="Times New Roman" w:hint="eastAsia"/>
        </w:rPr>
        <w:t>大地工程技師公會－－液化諮詢站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https://drive.google.com/open?id=0B_ctGOsJP1OOX0RLRklCNlpIOVk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(6)</w:t>
      </w:r>
      <w:r w:rsidRPr="00F36C1A">
        <w:rPr>
          <w:rFonts w:ascii="Times New Roman" w:eastAsia="標楷體" w:hAnsi="Times New Roman" w:cs="Times New Roman" w:hint="eastAsia"/>
        </w:rPr>
        <w:t>國家災害防救科技中心－－</w:t>
      </w:r>
      <w:r w:rsidRPr="00F36C1A">
        <w:rPr>
          <w:rFonts w:ascii="Times New Roman" w:eastAsia="標楷體" w:hAnsi="Times New Roman" w:cs="Times New Roman"/>
        </w:rPr>
        <w:t>0206</w:t>
      </w:r>
      <w:r w:rsidRPr="00F36C1A">
        <w:rPr>
          <w:rFonts w:ascii="Times New Roman" w:eastAsia="標楷體" w:hAnsi="Times New Roman" w:cs="Times New Roman" w:hint="eastAsia"/>
        </w:rPr>
        <w:t>美濃地震相關資訊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http://satis.ncdr.nat.gov.tw/kml/0206</w:t>
      </w:r>
      <w:r w:rsidRPr="00F36C1A">
        <w:rPr>
          <w:rFonts w:ascii="Times New Roman" w:eastAsia="標楷體" w:hAnsi="Times New Roman" w:cs="Times New Roman" w:hint="eastAsia"/>
        </w:rPr>
        <w:t>地震</w:t>
      </w:r>
      <w:r w:rsidRPr="00F36C1A">
        <w:rPr>
          <w:rFonts w:ascii="Times New Roman" w:eastAsia="標楷體" w:hAnsi="Times New Roman" w:cs="Times New Roman"/>
        </w:rPr>
        <w:t>.pdf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(7)</w:t>
      </w:r>
      <w:r w:rsidRPr="00F36C1A">
        <w:rPr>
          <w:rFonts w:ascii="Times New Roman" w:eastAsia="標楷體" w:hAnsi="Times New Roman" w:cs="Times New Roman" w:hint="eastAsia"/>
        </w:rPr>
        <w:t>地震引致的土壤液化與側潰現象（科學發展</w:t>
      </w:r>
      <w:r w:rsidRPr="00F36C1A">
        <w:rPr>
          <w:rFonts w:ascii="Times New Roman" w:eastAsia="標楷體" w:hAnsi="Times New Roman" w:cs="Times New Roman"/>
        </w:rPr>
        <w:t>498</w:t>
      </w:r>
      <w:r w:rsidRPr="00F36C1A">
        <w:rPr>
          <w:rFonts w:ascii="Times New Roman" w:eastAsia="標楷體" w:hAnsi="Times New Roman" w:cs="Times New Roman" w:hint="eastAsia"/>
        </w:rPr>
        <w:t>期，</w:t>
      </w:r>
      <w:r w:rsidRPr="00F36C1A">
        <w:rPr>
          <w:rFonts w:ascii="Times New Roman" w:eastAsia="標楷體" w:hAnsi="Times New Roman" w:cs="Times New Roman"/>
        </w:rPr>
        <w:t>2014</w:t>
      </w:r>
      <w:r w:rsidRPr="00F36C1A">
        <w:rPr>
          <w:rFonts w:ascii="Times New Roman" w:eastAsia="標楷體" w:hAnsi="Times New Roman" w:cs="Times New Roman" w:hint="eastAsia"/>
        </w:rPr>
        <w:t>年</w:t>
      </w:r>
      <w:r w:rsidRPr="00F36C1A">
        <w:rPr>
          <w:rFonts w:ascii="Times New Roman" w:eastAsia="標楷體" w:hAnsi="Times New Roman" w:cs="Times New Roman"/>
        </w:rPr>
        <w:t>6</w:t>
      </w:r>
      <w:r w:rsidRPr="00F36C1A">
        <w:rPr>
          <w:rFonts w:ascii="Times New Roman" w:eastAsia="標楷體" w:hAnsi="Times New Roman" w:cs="Times New Roman" w:hint="eastAsia"/>
        </w:rPr>
        <w:t>月）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http://ejournal.stpi.narl.org.tw/NSC_INDEX/Journal/EJ0001/10306/10306-02.pdf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(8)</w:t>
      </w:r>
      <w:r w:rsidRPr="00F36C1A">
        <w:rPr>
          <w:rFonts w:ascii="Times New Roman" w:eastAsia="標楷體" w:hAnsi="Times New Roman" w:cs="Times New Roman" w:hint="eastAsia"/>
        </w:rPr>
        <w:t>教學影片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ind w:leftChars="200" w:left="480"/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 w:hint="eastAsia"/>
        </w:rPr>
        <w:t>「土壤液化與地層下陷」實驗</w:t>
      </w:r>
    </w:p>
    <w:p w:rsidR="00F36C1A" w:rsidRPr="00F36C1A" w:rsidRDefault="00F36C1A" w:rsidP="00F36C1A">
      <w:pPr>
        <w:ind w:leftChars="200" w:left="480"/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https://youtu.be/A8TRwG_VPbw</w:t>
      </w:r>
    </w:p>
    <w:p w:rsidR="00F36C1A" w:rsidRPr="00F36C1A" w:rsidRDefault="00F36C1A" w:rsidP="00F36C1A">
      <w:pPr>
        <w:ind w:leftChars="200" w:left="480"/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ind w:leftChars="200" w:left="480"/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 w:hint="eastAsia"/>
        </w:rPr>
        <w:t>『土壤液化』係蝦毀？</w:t>
      </w:r>
      <w:r w:rsidRPr="00F36C1A">
        <w:rPr>
          <w:rFonts w:ascii="Times New Roman" w:eastAsia="標楷體" w:hAnsi="Times New Roman" w:cs="Times New Roman"/>
        </w:rPr>
        <w:t>PanSci</w:t>
      </w:r>
      <w:r w:rsidRPr="00F36C1A">
        <w:rPr>
          <w:rFonts w:ascii="Times New Roman" w:eastAsia="標楷體" w:hAnsi="Times New Roman" w:cs="Times New Roman" w:hint="eastAsia"/>
        </w:rPr>
        <w:t>「科學大爆炸」演給你看！</w:t>
      </w:r>
    </w:p>
    <w:p w:rsidR="00F36C1A" w:rsidRPr="00F36C1A" w:rsidRDefault="00F36C1A" w:rsidP="00F36C1A">
      <w:pPr>
        <w:ind w:leftChars="200" w:left="480"/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https://youtu.be/jfx3w33pC5Q</w:t>
      </w:r>
    </w:p>
    <w:p w:rsidR="00F36C1A" w:rsidRPr="00F36C1A" w:rsidRDefault="00F36C1A" w:rsidP="00F36C1A">
      <w:pPr>
        <w:ind w:leftChars="200" w:left="480"/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ind w:leftChars="200" w:left="480"/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 w:hint="eastAsia"/>
        </w:rPr>
        <w:lastRenderedPageBreak/>
        <w:t>震後省思</w:t>
      </w:r>
      <w:r w:rsidRPr="00F36C1A">
        <w:rPr>
          <w:rFonts w:ascii="Times New Roman" w:eastAsia="標楷體" w:hAnsi="Times New Roman" w:cs="Times New Roman"/>
        </w:rPr>
        <w:t xml:space="preserve"> </w:t>
      </w:r>
      <w:r w:rsidRPr="00F36C1A">
        <w:rPr>
          <w:rFonts w:ascii="Times New Roman" w:eastAsia="標楷體" w:hAnsi="Times New Roman" w:cs="Times New Roman" w:hint="eastAsia"/>
        </w:rPr>
        <w:t>土壤液化危機</w:t>
      </w:r>
    </w:p>
    <w:p w:rsidR="00F36C1A" w:rsidRPr="00F36C1A" w:rsidRDefault="00F36C1A" w:rsidP="00F36C1A">
      <w:pPr>
        <w:ind w:leftChars="200" w:left="480"/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https://youtu.be/RZm3TjOF2Po</w:t>
      </w: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</w:rPr>
      </w:pPr>
      <w:r w:rsidRPr="00F36C1A">
        <w:rPr>
          <w:rFonts w:ascii="Times New Roman" w:eastAsia="標楷體" w:hAnsi="Times New Roman" w:cs="Times New Roman"/>
        </w:rPr>
        <w:t>(9)</w:t>
      </w:r>
      <w:r w:rsidRPr="00F36C1A">
        <w:rPr>
          <w:rFonts w:ascii="Times New Roman" w:eastAsia="標楷體" w:hAnsi="Times New Roman" w:cs="Times New Roman" w:hint="eastAsia"/>
        </w:rPr>
        <w:t>諮詢電話：經濟部中央地質調查所</w:t>
      </w:r>
      <w:r w:rsidRPr="00F36C1A">
        <w:rPr>
          <w:rFonts w:ascii="Times New Roman" w:eastAsia="標楷體" w:hAnsi="Times New Roman" w:cs="Times New Roman"/>
        </w:rPr>
        <w:t xml:space="preserve"> (02)2945-7603</w:t>
      </w:r>
      <w:r w:rsidRPr="00F36C1A">
        <w:rPr>
          <w:rFonts w:ascii="Times New Roman" w:eastAsia="標楷體" w:hAnsi="Times New Roman" w:cs="Times New Roman" w:hint="eastAsia"/>
        </w:rPr>
        <w:t>、</w:t>
      </w:r>
      <w:r w:rsidRPr="00F36C1A">
        <w:rPr>
          <w:rFonts w:ascii="Times New Roman" w:eastAsia="標楷體" w:hAnsi="Times New Roman" w:cs="Times New Roman"/>
        </w:rPr>
        <w:t>0800-655566</w:t>
      </w:r>
    </w:p>
    <w:p w:rsidR="00F36C1A" w:rsidRPr="00F36C1A" w:rsidRDefault="00F36C1A" w:rsidP="00F36C1A">
      <w:pPr>
        <w:widowControl/>
        <w:rPr>
          <w:rFonts w:ascii="標楷體" w:eastAsia="標楷體" w:hAnsi="標楷體" w:cs="新細明體"/>
          <w:spacing w:val="20"/>
          <w:kern w:val="0"/>
          <w:sz w:val="22"/>
          <w:szCs w:val="28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p w:rsidR="00F36C1A" w:rsidRDefault="00F36C1A">
      <w:pPr>
        <w:widowControl/>
        <w:rPr>
          <w:color w:val="000000" w:themeColor="text1"/>
        </w:rPr>
      </w:pPr>
    </w:p>
    <w:tbl>
      <w:tblPr>
        <w:tblW w:w="5000" w:type="pct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7"/>
        <w:gridCol w:w="940"/>
        <w:gridCol w:w="941"/>
        <w:gridCol w:w="2910"/>
        <w:gridCol w:w="941"/>
        <w:gridCol w:w="1563"/>
      </w:tblGrid>
      <w:tr w:rsidR="00F36C1A" w:rsidRPr="00F36C1A" w:rsidTr="002E4542">
        <w:trPr>
          <w:trHeight w:hRule="exact" w:val="791"/>
          <w:jc w:val="center"/>
        </w:trPr>
        <w:tc>
          <w:tcPr>
            <w:tcW w:w="10156" w:type="dxa"/>
            <w:gridSpan w:val="6"/>
            <w:vAlign w:val="center"/>
          </w:tcPr>
          <w:p w:rsidR="00F36C1A" w:rsidRPr="00F36C1A" w:rsidRDefault="00F36C1A" w:rsidP="00F36C1A">
            <w:pPr>
              <w:spacing w:line="360" w:lineRule="exact"/>
              <w:ind w:firstLine="278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F36C1A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4"/>
              </w:rPr>
              <w:lastRenderedPageBreak/>
              <w:t>防災教育</w:t>
            </w:r>
            <w:r w:rsidRPr="00F36C1A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4"/>
              </w:rPr>
              <w:t>_</w:t>
            </w:r>
            <w:r w:rsidRPr="00F36C1A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4"/>
              </w:rPr>
              <w:br w:type="page"/>
            </w:r>
            <w:r w:rsidRPr="00F36C1A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土壤液化戶外教學</w:t>
            </w:r>
            <w:r w:rsidRPr="00F36C1A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</w:rPr>
              <w:t>簡案</w:t>
            </w:r>
            <w:r w:rsidRPr="00F36C1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 w:type="page"/>
            </w:r>
            <w:r w:rsidRPr="00F36C1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 w:type="page"/>
            </w:r>
          </w:p>
        </w:tc>
      </w:tr>
      <w:tr w:rsidR="00F36C1A" w:rsidRPr="00F36C1A" w:rsidTr="002E4542">
        <w:trPr>
          <w:trHeight w:hRule="exact" w:val="792"/>
          <w:jc w:val="center"/>
        </w:trPr>
        <w:tc>
          <w:tcPr>
            <w:tcW w:w="1314" w:type="dxa"/>
            <w:vAlign w:val="center"/>
          </w:tcPr>
          <w:p w:rsidR="00F36C1A" w:rsidRPr="00F36C1A" w:rsidRDefault="00F36C1A" w:rsidP="00F36C1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/>
                <w:color w:val="000000"/>
                <w:szCs w:val="24"/>
              </w:rPr>
              <w:t>教學主題</w:t>
            </w:r>
          </w:p>
        </w:tc>
        <w:tc>
          <w:tcPr>
            <w:tcW w:w="1134" w:type="dxa"/>
            <w:vAlign w:val="center"/>
          </w:tcPr>
          <w:p w:rsidR="00F36C1A" w:rsidRPr="00F36C1A" w:rsidRDefault="00F36C1A" w:rsidP="00F36C1A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土壤液化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36C1A" w:rsidRPr="00F36C1A" w:rsidRDefault="00F36C1A" w:rsidP="00F36C1A">
            <w:pPr>
              <w:spacing w:line="360" w:lineRule="exact"/>
              <w:ind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/>
                <w:color w:val="000000"/>
                <w:szCs w:val="24"/>
              </w:rPr>
              <w:t>教學方法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1A" w:rsidRPr="00F36C1A" w:rsidRDefault="00F36C1A" w:rsidP="00F36C1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展區探索、演示實驗、分組討論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1A" w:rsidRPr="00F36C1A" w:rsidRDefault="00F36C1A" w:rsidP="00F36C1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/>
                <w:color w:val="000000"/>
                <w:szCs w:val="24"/>
              </w:rPr>
              <w:t>教學時間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:rsidR="00F36C1A" w:rsidRPr="00F36C1A" w:rsidRDefault="00F36C1A" w:rsidP="00F36C1A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90</w:t>
            </w:r>
            <w:r w:rsidRPr="00F36C1A">
              <w:rPr>
                <w:rFonts w:ascii="Times New Roman" w:eastAsia="標楷體" w:hAnsi="標楷體" w:cs="Times New Roman"/>
                <w:color w:val="000000"/>
                <w:szCs w:val="24"/>
              </w:rPr>
              <w:t>分鐘</w:t>
            </w:r>
            <w:r w:rsidRPr="00F36C1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(2</w:t>
            </w:r>
            <w:r w:rsidRPr="00F36C1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節課</w:t>
            </w:r>
            <w:r w:rsidRPr="00F36C1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)</w:t>
            </w:r>
          </w:p>
        </w:tc>
      </w:tr>
      <w:tr w:rsidR="00F36C1A" w:rsidRPr="00F36C1A" w:rsidTr="002E4542">
        <w:trPr>
          <w:trHeight w:hRule="exact" w:val="600"/>
          <w:jc w:val="center"/>
        </w:trPr>
        <w:tc>
          <w:tcPr>
            <w:tcW w:w="1314" w:type="dxa"/>
            <w:vAlign w:val="center"/>
          </w:tcPr>
          <w:p w:rsidR="00F36C1A" w:rsidRPr="00F36C1A" w:rsidRDefault="00F36C1A" w:rsidP="00F36C1A">
            <w:pPr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教學對象</w:t>
            </w:r>
          </w:p>
        </w:tc>
        <w:tc>
          <w:tcPr>
            <w:tcW w:w="8842" w:type="dxa"/>
            <w:gridSpan w:val="5"/>
            <w:vAlign w:val="center"/>
          </w:tcPr>
          <w:p w:rsidR="00F36C1A" w:rsidRPr="00F36C1A" w:rsidRDefault="00F36C1A" w:rsidP="00F36C1A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國中</w:t>
            </w:r>
            <w:r w:rsidRPr="00F36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  <w:lang w:eastAsia="zh-HK"/>
              </w:rPr>
              <w:t>國小</w:t>
            </w:r>
          </w:p>
        </w:tc>
      </w:tr>
      <w:tr w:rsidR="00F36C1A" w:rsidRPr="00F36C1A" w:rsidTr="002E4542">
        <w:trPr>
          <w:trHeight w:hRule="exact" w:val="600"/>
          <w:jc w:val="center"/>
        </w:trPr>
        <w:tc>
          <w:tcPr>
            <w:tcW w:w="1314" w:type="dxa"/>
            <w:vAlign w:val="center"/>
          </w:tcPr>
          <w:p w:rsidR="00F36C1A" w:rsidRPr="00F36C1A" w:rsidRDefault="00F36C1A" w:rsidP="00F36C1A">
            <w:pPr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教學場域</w:t>
            </w:r>
          </w:p>
        </w:tc>
        <w:tc>
          <w:tcPr>
            <w:tcW w:w="8842" w:type="dxa"/>
            <w:gridSpan w:val="5"/>
            <w:vAlign w:val="center"/>
          </w:tcPr>
          <w:p w:rsidR="00F36C1A" w:rsidRPr="00F36C1A" w:rsidRDefault="00F36C1A" w:rsidP="00F36C1A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教室、台中霧峰九二一地震教育園區</w:t>
            </w:r>
          </w:p>
        </w:tc>
      </w:tr>
      <w:tr w:rsidR="00F36C1A" w:rsidRPr="00F36C1A" w:rsidTr="002E4542">
        <w:trPr>
          <w:trHeight w:hRule="exact" w:val="1396"/>
          <w:jc w:val="center"/>
        </w:trPr>
        <w:tc>
          <w:tcPr>
            <w:tcW w:w="1314" w:type="dxa"/>
            <w:vAlign w:val="center"/>
          </w:tcPr>
          <w:p w:rsidR="00F36C1A" w:rsidRPr="00F36C1A" w:rsidRDefault="00F36C1A" w:rsidP="00F36C1A">
            <w:pPr>
              <w:spacing w:line="0" w:lineRule="atLeast"/>
              <w:ind w:right="-9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/>
                <w:color w:val="000000"/>
                <w:szCs w:val="24"/>
              </w:rPr>
              <w:t>教材來源暨</w:t>
            </w:r>
          </w:p>
          <w:p w:rsidR="00F36C1A" w:rsidRPr="00F36C1A" w:rsidRDefault="00F36C1A" w:rsidP="00F36C1A">
            <w:pPr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參考資料</w:t>
            </w:r>
          </w:p>
        </w:tc>
        <w:tc>
          <w:tcPr>
            <w:tcW w:w="8842" w:type="dxa"/>
            <w:gridSpan w:val="5"/>
            <w:vAlign w:val="center"/>
          </w:tcPr>
          <w:p w:rsidR="00F36C1A" w:rsidRPr="00F36C1A" w:rsidRDefault="00F36C1A" w:rsidP="00F36C1A">
            <w:pPr>
              <w:widowControl/>
              <w:tabs>
                <w:tab w:val="left" w:pos="900"/>
                <w:tab w:val="left" w:pos="1080"/>
              </w:tabs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6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一、921地震教育園區</w:t>
            </w:r>
          </w:p>
          <w:p w:rsidR="00F36C1A" w:rsidRPr="00F36C1A" w:rsidRDefault="00F36C1A" w:rsidP="00F36C1A">
            <w:pPr>
              <w:widowControl/>
              <w:tabs>
                <w:tab w:val="left" w:pos="900"/>
                <w:tab w:val="left" w:pos="1080"/>
              </w:tabs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6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二、地靈靈APP軟體 </w:t>
            </w:r>
            <w:r w:rsidRPr="00F36C1A">
              <w:rPr>
                <w:rFonts w:ascii="標楷體" w:eastAsia="標楷體" w:hAnsi="標楷體" w:cs="Times New Roman"/>
                <w:color w:val="000000"/>
                <w:szCs w:val="24"/>
              </w:rPr>
              <w:t>http://gis.moeacgs.gov.tw/gwh/app/dll/download.cfm?device=web</w:t>
            </w:r>
          </w:p>
        </w:tc>
      </w:tr>
      <w:tr w:rsidR="00F36C1A" w:rsidRPr="00F36C1A" w:rsidTr="002E4542">
        <w:trPr>
          <w:trHeight w:hRule="exact" w:val="889"/>
          <w:jc w:val="center"/>
        </w:trPr>
        <w:tc>
          <w:tcPr>
            <w:tcW w:w="1314" w:type="dxa"/>
            <w:vAlign w:val="center"/>
          </w:tcPr>
          <w:p w:rsidR="00F36C1A" w:rsidRPr="00F36C1A" w:rsidRDefault="00F36C1A" w:rsidP="00F36C1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/>
                <w:color w:val="000000"/>
                <w:szCs w:val="24"/>
              </w:rPr>
              <w:t>教學資源</w:t>
            </w:r>
          </w:p>
        </w:tc>
        <w:tc>
          <w:tcPr>
            <w:tcW w:w="8842" w:type="dxa"/>
            <w:gridSpan w:val="5"/>
            <w:vAlign w:val="center"/>
          </w:tcPr>
          <w:p w:rsidR="00F36C1A" w:rsidRPr="00F36C1A" w:rsidRDefault="00F36C1A" w:rsidP="00F36C1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標楷體" w:eastAsia="標楷體" w:hAnsi="標楷體" w:cs="Times New Roman" w:hint="eastAsia"/>
                <w:color w:val="000000"/>
                <w:szCs w:val="24"/>
              </w:rPr>
              <w:t>921地震教育園區工程館、土壤液化教具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、可上網的平板或手機</w:t>
            </w:r>
          </w:p>
        </w:tc>
      </w:tr>
      <w:tr w:rsidR="00F36C1A" w:rsidRPr="00F36C1A" w:rsidTr="002E4542">
        <w:trPr>
          <w:trHeight w:val="884"/>
          <w:jc w:val="center"/>
        </w:trPr>
        <w:tc>
          <w:tcPr>
            <w:tcW w:w="1314" w:type="dxa"/>
            <w:vAlign w:val="center"/>
          </w:tcPr>
          <w:p w:rsidR="00F36C1A" w:rsidRPr="00F36C1A" w:rsidRDefault="00F36C1A" w:rsidP="00F36C1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Times New Roman" w:cs="Times New Roman"/>
                <w:color w:val="000000"/>
                <w:szCs w:val="24"/>
              </w:rPr>
              <w:t>課程設計</w:t>
            </w:r>
          </w:p>
          <w:p w:rsidR="00F36C1A" w:rsidRPr="00F36C1A" w:rsidRDefault="00F36C1A" w:rsidP="00F36C1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Times New Roman" w:cs="Times New Roman"/>
                <w:color w:val="000000"/>
                <w:szCs w:val="24"/>
              </w:rPr>
              <w:t>理</w:t>
            </w:r>
            <w:r w:rsidRPr="00F36C1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F36C1A">
              <w:rPr>
                <w:rFonts w:ascii="Times New Roman" w:eastAsia="標楷體" w:hAnsi="Times New Roman" w:cs="Times New Roman"/>
                <w:color w:val="000000"/>
                <w:szCs w:val="24"/>
              </w:rPr>
              <w:t>念</w:t>
            </w:r>
          </w:p>
        </w:tc>
        <w:tc>
          <w:tcPr>
            <w:tcW w:w="8842" w:type="dxa"/>
            <w:gridSpan w:val="5"/>
            <w:vAlign w:val="center"/>
          </w:tcPr>
          <w:p w:rsidR="00F36C1A" w:rsidRPr="00F36C1A" w:rsidRDefault="00F36C1A" w:rsidP="00F36C1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標楷體" w:eastAsia="標楷體" w:hAnsi="標楷體" w:cs="Times New Roman" w:hint="eastAsia"/>
                <w:szCs w:val="24"/>
              </w:rPr>
              <w:t>台灣位處地震帶，許多沿海地方都有土壤液化與地層下陷的危機，加上今年(2016)美濃地震讓台南災情慘重，大家開始重視地層性質與房子堅固性之間的關係，利用921地震教育園區的資源，結合理化二年級的密度概念，讓學生對土壤液化有更多的認識。</w:t>
            </w:r>
          </w:p>
        </w:tc>
      </w:tr>
      <w:tr w:rsidR="00F36C1A" w:rsidRPr="00F36C1A" w:rsidTr="002E4542">
        <w:trPr>
          <w:trHeight w:val="1239"/>
          <w:jc w:val="center"/>
        </w:trPr>
        <w:tc>
          <w:tcPr>
            <w:tcW w:w="1314" w:type="dxa"/>
            <w:vAlign w:val="center"/>
          </w:tcPr>
          <w:p w:rsidR="00F36C1A" w:rsidRPr="00F36C1A" w:rsidRDefault="00F36C1A" w:rsidP="00F36C1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教案</w:t>
            </w:r>
            <w:r w:rsidRPr="00F36C1A">
              <w:rPr>
                <w:rFonts w:ascii="Times New Roman" w:eastAsia="標楷體" w:hAnsi="標楷體" w:cs="Times New Roman"/>
                <w:color w:val="000000"/>
                <w:szCs w:val="24"/>
              </w:rPr>
              <w:t>大</w:t>
            </w:r>
            <w:r w:rsidRPr="00F36C1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綱</w:t>
            </w:r>
          </w:p>
        </w:tc>
        <w:tc>
          <w:tcPr>
            <w:tcW w:w="8842" w:type="dxa"/>
            <w:gridSpan w:val="5"/>
            <w:vAlign w:val="center"/>
          </w:tcPr>
          <w:p w:rsidR="00F36C1A" w:rsidRPr="00F36C1A" w:rsidRDefault="00F36C1A" w:rsidP="00F36C1A">
            <w:pPr>
              <w:numPr>
                <w:ilvl w:val="0"/>
                <w:numId w:val="5"/>
              </w:numPr>
              <w:tabs>
                <w:tab w:val="left" w:pos="48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參觀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921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地震教育園區工程館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_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土壤液化的實驗</w:t>
            </w:r>
          </w:p>
          <w:p w:rsidR="00F36C1A" w:rsidRPr="00F36C1A" w:rsidRDefault="00F36C1A" w:rsidP="00F36C1A">
            <w:pPr>
              <w:numPr>
                <w:ilvl w:val="0"/>
                <w:numId w:val="5"/>
              </w:numPr>
              <w:tabs>
                <w:tab w:val="left" w:pos="48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能解釋土壤液化與地震之間的關係</w:t>
            </w:r>
          </w:p>
          <w:p w:rsidR="00F36C1A" w:rsidRPr="00F36C1A" w:rsidRDefault="00F36C1A" w:rsidP="00F36C1A">
            <w:pPr>
              <w:numPr>
                <w:ilvl w:val="0"/>
                <w:numId w:val="5"/>
              </w:numPr>
              <w:tabs>
                <w:tab w:val="left" w:pos="48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找到台灣地質敏感的地區</w:t>
            </w:r>
          </w:p>
        </w:tc>
      </w:tr>
      <w:tr w:rsidR="00F36C1A" w:rsidRPr="00F36C1A" w:rsidTr="002E4542">
        <w:trPr>
          <w:trHeight w:val="1124"/>
          <w:jc w:val="center"/>
        </w:trPr>
        <w:tc>
          <w:tcPr>
            <w:tcW w:w="1314" w:type="dxa"/>
            <w:tcBorders>
              <w:bottom w:val="single" w:sz="6" w:space="0" w:color="auto"/>
            </w:tcBorders>
            <w:vAlign w:val="center"/>
          </w:tcPr>
          <w:p w:rsidR="00F36C1A" w:rsidRPr="00F36C1A" w:rsidRDefault="00F36C1A" w:rsidP="00F36C1A">
            <w:pPr>
              <w:spacing w:line="360" w:lineRule="exact"/>
              <w:ind w:right="-9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/>
                <w:color w:val="000000"/>
                <w:szCs w:val="24"/>
              </w:rPr>
              <w:t>教學目標</w:t>
            </w:r>
          </w:p>
        </w:tc>
        <w:tc>
          <w:tcPr>
            <w:tcW w:w="8842" w:type="dxa"/>
            <w:gridSpan w:val="5"/>
            <w:tcBorders>
              <w:bottom w:val="single" w:sz="6" w:space="0" w:color="auto"/>
            </w:tcBorders>
            <w:vAlign w:val="center"/>
          </w:tcPr>
          <w:p w:rsidR="00F36C1A" w:rsidRPr="00F36C1A" w:rsidRDefault="00F36C1A" w:rsidP="00F36C1A">
            <w:pPr>
              <w:numPr>
                <w:ilvl w:val="0"/>
                <w:numId w:val="6"/>
              </w:numPr>
              <w:tabs>
                <w:tab w:val="left" w:pos="486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讓學生能將理化所學活用在生活中</w:t>
            </w:r>
          </w:p>
          <w:p w:rsidR="00F36C1A" w:rsidRPr="00F36C1A" w:rsidRDefault="00F36C1A" w:rsidP="00F36C1A">
            <w:pPr>
              <w:numPr>
                <w:ilvl w:val="0"/>
                <w:numId w:val="6"/>
              </w:numPr>
              <w:tabs>
                <w:tab w:val="left" w:pos="486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能充分運用科技產品融入學習</w:t>
            </w:r>
          </w:p>
          <w:p w:rsidR="00F36C1A" w:rsidRPr="00F36C1A" w:rsidRDefault="00F36C1A" w:rsidP="00F36C1A">
            <w:pPr>
              <w:numPr>
                <w:ilvl w:val="0"/>
                <w:numId w:val="6"/>
              </w:numPr>
              <w:tabs>
                <w:tab w:val="left" w:pos="486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能運用博物館資源</w:t>
            </w:r>
          </w:p>
        </w:tc>
      </w:tr>
      <w:tr w:rsidR="00F36C1A" w:rsidRPr="00F36C1A" w:rsidTr="002E4542">
        <w:trPr>
          <w:trHeight w:val="1268"/>
          <w:jc w:val="center"/>
        </w:trPr>
        <w:tc>
          <w:tcPr>
            <w:tcW w:w="131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36C1A" w:rsidRPr="00F36C1A" w:rsidRDefault="00F36C1A" w:rsidP="00F36C1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/>
                <w:color w:val="000000"/>
                <w:szCs w:val="24"/>
              </w:rPr>
              <w:t>能力指標</w:t>
            </w:r>
          </w:p>
        </w:tc>
        <w:tc>
          <w:tcPr>
            <w:tcW w:w="8842" w:type="dxa"/>
            <w:gridSpan w:val="5"/>
            <w:tcBorders>
              <w:top w:val="single" w:sz="6" w:space="0" w:color="auto"/>
              <w:bottom w:val="double" w:sz="4" w:space="0" w:color="auto"/>
            </w:tcBorders>
          </w:tcPr>
          <w:p w:rsidR="00F36C1A" w:rsidRPr="00F36C1A" w:rsidRDefault="00F36C1A" w:rsidP="00F36C1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標楷體" w:cs="Times New Roman"/>
                <w:bCs/>
                <w:snapToGrid w:val="0"/>
                <w:color w:val="000000"/>
                <w:kern w:val="0"/>
                <w:szCs w:val="24"/>
              </w:rPr>
            </w:pPr>
            <w:r w:rsidRPr="00F36C1A">
              <w:rPr>
                <w:rFonts w:ascii="Times New Roman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自</w:t>
            </w:r>
            <w:r w:rsidRPr="00F36C1A">
              <w:rPr>
                <w:rFonts w:ascii="Times New Roman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 xml:space="preserve"> 1-4-4-1-8</w:t>
            </w:r>
            <w:r w:rsidRPr="00F36C1A">
              <w:rPr>
                <w:rFonts w:ascii="Times New Roman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ab/>
            </w:r>
            <w:r w:rsidRPr="00F36C1A">
              <w:rPr>
                <w:rFonts w:ascii="Times New Roman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藉由資料、情境傳來的訊息，形成可試驗的假設</w:t>
            </w:r>
          </w:p>
          <w:p w:rsidR="00F36C1A" w:rsidRPr="00F36C1A" w:rsidRDefault="00F36C1A" w:rsidP="00F36C1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標楷體" w:cs="Times New Roman"/>
                <w:bCs/>
                <w:snapToGrid w:val="0"/>
                <w:color w:val="000000"/>
                <w:kern w:val="0"/>
                <w:szCs w:val="24"/>
              </w:rPr>
            </w:pPr>
            <w:r w:rsidRPr="00F36C1A">
              <w:rPr>
                <w:rFonts w:ascii="Times New Roman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自</w:t>
            </w:r>
            <w:r w:rsidRPr="00F36C1A">
              <w:rPr>
                <w:rFonts w:ascii="Times New Roman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 xml:space="preserve"> 1-4-4-2-9</w:t>
            </w:r>
            <w:r w:rsidRPr="00F36C1A">
              <w:rPr>
                <w:rFonts w:ascii="Times New Roman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ab/>
            </w:r>
            <w:r w:rsidRPr="00F36C1A">
              <w:rPr>
                <w:rFonts w:ascii="Times New Roman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由實驗的結果，獲得研判的論點</w:t>
            </w:r>
          </w:p>
          <w:p w:rsidR="00F36C1A" w:rsidRPr="00F36C1A" w:rsidRDefault="00F36C1A" w:rsidP="00F36C1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標楷體" w:cs="Times New Roman"/>
                <w:bCs/>
                <w:snapToGrid w:val="0"/>
                <w:color w:val="000000"/>
                <w:kern w:val="0"/>
                <w:szCs w:val="24"/>
              </w:rPr>
            </w:pPr>
            <w:r w:rsidRPr="00F36C1A">
              <w:rPr>
                <w:rFonts w:ascii="Times New Roman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自</w:t>
            </w:r>
            <w:r w:rsidRPr="00F36C1A">
              <w:rPr>
                <w:rFonts w:ascii="Times New Roman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 xml:space="preserve"> 2-4-8-8</w:t>
            </w:r>
            <w:r w:rsidRPr="00F36C1A">
              <w:rPr>
                <w:rFonts w:ascii="Times New Roman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ab/>
            </w:r>
            <w:r w:rsidRPr="00F36C1A">
              <w:rPr>
                <w:rFonts w:ascii="Times New Roman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認識房屋的基本結構、維生系統及安全設計</w:t>
            </w:r>
          </w:p>
          <w:p w:rsidR="00F36C1A" w:rsidRPr="00F36C1A" w:rsidRDefault="00F36C1A" w:rsidP="00F36C1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標楷體" w:cs="Times New Roman"/>
                <w:bCs/>
                <w:snapToGrid w:val="0"/>
                <w:color w:val="000000"/>
                <w:kern w:val="0"/>
                <w:szCs w:val="24"/>
              </w:rPr>
            </w:pPr>
            <w:r w:rsidRPr="00F36C1A">
              <w:rPr>
                <w:rFonts w:ascii="Times New Roman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自</w:t>
            </w:r>
            <w:r w:rsidRPr="00F36C1A">
              <w:rPr>
                <w:rFonts w:ascii="Times New Roman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 xml:space="preserve"> 5-4-1-2-6</w:t>
            </w:r>
            <w:r w:rsidRPr="00F36C1A">
              <w:rPr>
                <w:rFonts w:ascii="Times New Roman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ab/>
            </w:r>
            <w:r w:rsidRPr="00F36C1A">
              <w:rPr>
                <w:rFonts w:ascii="Times New Roman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養成求真求實的處事態度，不偏頗採證，持平審視爭議</w:t>
            </w:r>
          </w:p>
        </w:tc>
      </w:tr>
    </w:tbl>
    <w:p w:rsidR="00F36C1A" w:rsidRPr="00F36C1A" w:rsidRDefault="00F36C1A" w:rsidP="00F36C1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F36C1A" w:rsidRPr="00F36C1A" w:rsidRDefault="00F36C1A" w:rsidP="00F36C1A">
      <w:pPr>
        <w:rPr>
          <w:rFonts w:ascii="Times New Roman" w:eastAsia="標楷體" w:hAnsi="Times New Roman" w:cs="Times New Roman"/>
          <w:color w:val="000000"/>
          <w:szCs w:val="24"/>
        </w:rPr>
      </w:pPr>
      <w:r w:rsidRPr="00F36C1A">
        <w:rPr>
          <w:rFonts w:ascii="Times New Roman" w:eastAsia="標楷體" w:hAnsi="Times New Roman" w:cs="Times New Roman"/>
          <w:color w:val="000000"/>
          <w:szCs w:val="24"/>
        </w:rPr>
        <w:br w:type="page"/>
      </w:r>
      <w:r w:rsidRPr="00F36C1A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教學活動設計</w:t>
      </w:r>
    </w:p>
    <w:tbl>
      <w:tblPr>
        <w:tblW w:w="5000" w:type="pct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"/>
        <w:gridCol w:w="4275"/>
        <w:gridCol w:w="3084"/>
      </w:tblGrid>
      <w:tr w:rsidR="00F36C1A" w:rsidRPr="00F36C1A" w:rsidTr="002E4542">
        <w:trPr>
          <w:trHeight w:val="345"/>
        </w:trPr>
        <w:tc>
          <w:tcPr>
            <w:tcW w:w="12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1A" w:rsidRPr="00F36C1A" w:rsidRDefault="00F36C1A" w:rsidP="00F36C1A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教學目標</w:t>
            </w:r>
          </w:p>
        </w:tc>
        <w:tc>
          <w:tcPr>
            <w:tcW w:w="5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1A" w:rsidRPr="00F36C1A" w:rsidRDefault="00F36C1A" w:rsidP="00F36C1A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教學活動</w:t>
            </w:r>
          </w:p>
        </w:tc>
        <w:tc>
          <w:tcPr>
            <w:tcW w:w="37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F36C1A" w:rsidRPr="00F36C1A" w:rsidRDefault="00F36C1A" w:rsidP="00F36C1A">
            <w:pPr>
              <w:spacing w:beforeLines="20" w:before="72" w:afterLines="20" w:after="72"/>
              <w:jc w:val="center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F36C1A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教學資源</w:t>
            </w:r>
          </w:p>
        </w:tc>
      </w:tr>
      <w:tr w:rsidR="00F36C1A" w:rsidRPr="00F36C1A" w:rsidTr="002E4542">
        <w:trPr>
          <w:trHeight w:val="505"/>
        </w:trPr>
        <w:tc>
          <w:tcPr>
            <w:tcW w:w="1228" w:type="dxa"/>
            <w:tcBorders>
              <w:top w:val="doub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F36C1A" w:rsidRPr="00F36C1A" w:rsidRDefault="00F36C1A" w:rsidP="00F36C1A">
            <w:pPr>
              <w:tabs>
                <w:tab w:val="left" w:pos="48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參觀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921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地震教育園區工程館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_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土壤液化的實驗，並能解釋土壤液化與地震之間的關係</w:t>
            </w:r>
          </w:p>
        </w:tc>
        <w:tc>
          <w:tcPr>
            <w:tcW w:w="5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1A" w:rsidRPr="00F36C1A" w:rsidRDefault="00F36C1A" w:rsidP="00F36C1A">
            <w:pPr>
              <w:widowControl/>
              <w:numPr>
                <w:ilvl w:val="0"/>
                <w:numId w:val="8"/>
              </w:numPr>
              <w:rPr>
                <w:rFonts w:ascii="標楷體" w:eastAsia="標楷體" w:hAnsi="標楷體" w:cs="Times New Roman"/>
                <w:szCs w:val="24"/>
              </w:rPr>
            </w:pPr>
            <w:r w:rsidRPr="00F36C1A">
              <w:rPr>
                <w:rFonts w:ascii="標楷體" w:eastAsia="標楷體" w:hAnsi="標楷體" w:cs="Times New Roman" w:hint="eastAsia"/>
                <w:szCs w:val="24"/>
              </w:rPr>
              <w:t>參觀921地震教育園區工程館</w:t>
            </w:r>
          </w:p>
          <w:p w:rsidR="00F36C1A" w:rsidRPr="00F36C1A" w:rsidRDefault="00F36C1A" w:rsidP="00F36C1A">
            <w:pPr>
              <w:widowControl/>
              <w:numPr>
                <w:ilvl w:val="0"/>
                <w:numId w:val="8"/>
              </w:numPr>
              <w:rPr>
                <w:rFonts w:ascii="標楷體" w:eastAsia="標楷體" w:hAnsi="標楷體" w:cs="Times New Roman"/>
                <w:szCs w:val="24"/>
              </w:rPr>
            </w:pPr>
            <w:r w:rsidRPr="00F36C1A">
              <w:rPr>
                <w:rFonts w:ascii="標楷體" w:eastAsia="標楷體" w:hAnsi="標楷體" w:cs="Times New Roman" w:hint="eastAsia"/>
                <w:szCs w:val="24"/>
              </w:rPr>
              <w:t>操作土壤液化教具</w:t>
            </w:r>
          </w:p>
          <w:p w:rsidR="00F36C1A" w:rsidRPr="00F36C1A" w:rsidRDefault="00F36C1A" w:rsidP="00F36C1A">
            <w:pPr>
              <w:widowControl/>
              <w:numPr>
                <w:ilvl w:val="0"/>
                <w:numId w:val="8"/>
              </w:numPr>
              <w:rPr>
                <w:rFonts w:ascii="標楷體" w:eastAsia="標楷體" w:hAnsi="標楷體" w:cs="Times New Roman"/>
                <w:szCs w:val="24"/>
              </w:rPr>
            </w:pPr>
            <w:r w:rsidRPr="00F36C1A">
              <w:rPr>
                <w:rFonts w:ascii="標楷體" w:eastAsia="標楷體" w:hAnsi="標楷體" w:cs="Times New Roman" w:hint="eastAsia"/>
                <w:szCs w:val="24"/>
              </w:rPr>
              <w:t>討論土壤液化和地震之間的關係</w:t>
            </w:r>
          </w:p>
          <w:p w:rsidR="00F36C1A" w:rsidRPr="00F36C1A" w:rsidRDefault="00F36C1A" w:rsidP="00F36C1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F36C1A" w:rsidRPr="00F36C1A" w:rsidRDefault="00F36C1A" w:rsidP="00F36C1A">
            <w:pPr>
              <w:widowControl/>
              <w:rPr>
                <w:rFonts w:ascii="Times New Roman" w:eastAsia="新細明體" w:hAnsi="標楷體" w:cs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  <w:drawing>
                <wp:inline distT="0" distB="0" distL="0" distR="0">
                  <wp:extent cx="2286000" cy="1733550"/>
                  <wp:effectExtent l="0" t="0" r="0" b="0"/>
                  <wp:docPr id="4" name="圖片 4" descr="IMG_9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9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C1A" w:rsidRPr="00F36C1A" w:rsidTr="002E4542">
        <w:trPr>
          <w:trHeight w:val="1787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1A" w:rsidRPr="00F36C1A" w:rsidRDefault="00F36C1A" w:rsidP="00F36C1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利用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找到台灣還有哪些地質敏感的地區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1A" w:rsidRPr="00F36C1A" w:rsidRDefault="00F36C1A" w:rsidP="00F36C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C1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下載地靈靈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APP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軟體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(google play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搜尋地靈靈</w:t>
            </w:r>
            <w:r w:rsidRPr="00F36C1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  <w:p w:rsidR="00F36C1A" w:rsidRPr="00F36C1A" w:rsidRDefault="00F36C1A" w:rsidP="00F36C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C1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練習操作軟體</w:t>
            </w:r>
          </w:p>
          <w:p w:rsidR="00F36C1A" w:rsidRPr="00F36C1A" w:rsidRDefault="00F36C1A" w:rsidP="00F36C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C1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找出斷層的區域，你家是否在附近？</w:t>
            </w:r>
          </w:p>
          <w:p w:rsidR="00F36C1A" w:rsidRPr="00F36C1A" w:rsidRDefault="00F36C1A" w:rsidP="00F36C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C1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利用圖層疊合，你認為地質敏感區域主要的原因是什麼？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C1A" w:rsidRPr="00F36C1A" w:rsidRDefault="00F36C1A" w:rsidP="00F36C1A">
            <w:pPr>
              <w:spacing w:beforeLines="20" w:before="72" w:afterLines="20" w:after="72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zCs w:val="24"/>
              </w:rPr>
              <w:drawing>
                <wp:inline distT="0" distB="0" distL="0" distR="0">
                  <wp:extent cx="1847850" cy="3295650"/>
                  <wp:effectExtent l="0" t="0" r="0" b="0"/>
                  <wp:docPr id="2" name="圖片 2" descr="Screenshot_2016-03-09-14-33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reenshot_2016-03-09-14-33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C1A" w:rsidRPr="00F36C1A" w:rsidRDefault="00F36C1A" w:rsidP="00F36C1A">
      <w:pPr>
        <w:rPr>
          <w:rFonts w:ascii="標楷體" w:eastAsia="標楷體" w:hAnsi="標楷體" w:cs="新細明體"/>
          <w:spacing w:val="20"/>
          <w:kern w:val="0"/>
          <w:sz w:val="36"/>
          <w:szCs w:val="28"/>
        </w:rPr>
      </w:pPr>
    </w:p>
    <w:p w:rsidR="00F36C1A" w:rsidRPr="00F36C1A" w:rsidRDefault="00F36C1A" w:rsidP="00F36C1A">
      <w:pPr>
        <w:rPr>
          <w:rFonts w:ascii="標楷體" w:eastAsia="標楷體" w:hAnsi="標楷體" w:cs="新細明體"/>
          <w:spacing w:val="20"/>
          <w:kern w:val="0"/>
          <w:sz w:val="36"/>
          <w:szCs w:val="28"/>
        </w:rPr>
      </w:pPr>
    </w:p>
    <w:p w:rsidR="00F36C1A" w:rsidRPr="00F36C1A" w:rsidRDefault="00F36C1A" w:rsidP="00F36C1A">
      <w:pPr>
        <w:rPr>
          <w:rFonts w:ascii="標楷體" w:eastAsia="標楷體" w:hAnsi="標楷體" w:cs="新細明體"/>
          <w:spacing w:val="20"/>
          <w:kern w:val="0"/>
          <w:sz w:val="36"/>
          <w:szCs w:val="28"/>
        </w:rPr>
      </w:pPr>
    </w:p>
    <w:p w:rsidR="00F36C1A" w:rsidRPr="00F36C1A" w:rsidRDefault="00F36C1A" w:rsidP="00F36C1A">
      <w:pPr>
        <w:rPr>
          <w:rFonts w:ascii="標楷體" w:eastAsia="標楷體" w:hAnsi="標楷體" w:cs="新細明體"/>
          <w:spacing w:val="20"/>
          <w:kern w:val="0"/>
          <w:sz w:val="36"/>
          <w:szCs w:val="28"/>
        </w:rPr>
      </w:pPr>
    </w:p>
    <w:p w:rsidR="00F36C1A" w:rsidRPr="00F36C1A" w:rsidRDefault="00F36C1A" w:rsidP="00F36C1A">
      <w:pPr>
        <w:rPr>
          <w:rFonts w:ascii="標楷體" w:eastAsia="標楷體" w:hAnsi="標楷體" w:cs="新細明體"/>
          <w:spacing w:val="20"/>
          <w:kern w:val="0"/>
          <w:sz w:val="36"/>
          <w:szCs w:val="28"/>
        </w:rPr>
      </w:pPr>
    </w:p>
    <w:p w:rsidR="00F36C1A" w:rsidRPr="00F36C1A" w:rsidRDefault="00F36C1A" w:rsidP="00F36C1A">
      <w:pPr>
        <w:rPr>
          <w:rFonts w:ascii="標楷體" w:eastAsia="標楷體" w:hAnsi="標楷體" w:cs="新細明體"/>
          <w:spacing w:val="20"/>
          <w:kern w:val="0"/>
          <w:szCs w:val="28"/>
          <w:u w:val="single"/>
        </w:rPr>
      </w:pPr>
      <w:r w:rsidRPr="00F36C1A">
        <w:rPr>
          <w:rFonts w:ascii="標楷體" w:eastAsia="標楷體" w:hAnsi="標楷體" w:cs="新細明體" w:hint="eastAsia"/>
          <w:spacing w:val="20"/>
          <w:kern w:val="0"/>
          <w:sz w:val="36"/>
          <w:szCs w:val="28"/>
        </w:rPr>
        <w:lastRenderedPageBreak/>
        <w:t>學習單</w:t>
      </w:r>
      <w:r>
        <w:rPr>
          <w:rFonts w:ascii="標楷體" w:eastAsia="標楷體" w:hAnsi="標楷體" w:cs="新細明體" w:hint="eastAsia"/>
          <w:spacing w:val="20"/>
          <w:kern w:val="0"/>
          <w:sz w:val="36"/>
          <w:szCs w:val="28"/>
        </w:rPr>
        <w:t xml:space="preserve">         </w:t>
      </w:r>
      <w:r w:rsidRPr="00F36C1A">
        <w:rPr>
          <w:rFonts w:ascii="標楷體" w:eastAsia="標楷體" w:hAnsi="標楷體" w:cs="新細明體" w:hint="eastAsia"/>
          <w:spacing w:val="20"/>
          <w:kern w:val="0"/>
          <w:szCs w:val="28"/>
        </w:rPr>
        <w:t>班級：</w:t>
      </w:r>
      <w:r w:rsidRPr="00F36C1A">
        <w:rPr>
          <w:rFonts w:ascii="標楷體" w:eastAsia="標楷體" w:hAnsi="標楷體" w:cs="新細明體" w:hint="eastAsia"/>
          <w:spacing w:val="20"/>
          <w:kern w:val="0"/>
          <w:szCs w:val="28"/>
          <w:u w:val="single"/>
        </w:rPr>
        <w:t xml:space="preserve">       </w:t>
      </w:r>
      <w:r w:rsidRPr="00F36C1A">
        <w:rPr>
          <w:rFonts w:ascii="標楷體" w:eastAsia="標楷體" w:hAnsi="標楷體" w:cs="新細明體" w:hint="eastAsia"/>
          <w:spacing w:val="20"/>
          <w:kern w:val="0"/>
          <w:szCs w:val="28"/>
        </w:rPr>
        <w:t xml:space="preserve"> 姓名：</w:t>
      </w:r>
      <w:r w:rsidRPr="00F36C1A">
        <w:rPr>
          <w:rFonts w:ascii="標楷體" w:eastAsia="標楷體" w:hAnsi="標楷體" w:cs="新細明體" w:hint="eastAsia"/>
          <w:spacing w:val="20"/>
          <w:kern w:val="0"/>
          <w:szCs w:val="28"/>
          <w:u w:val="single"/>
        </w:rPr>
        <w:t xml:space="preserve">          </w:t>
      </w:r>
      <w:r w:rsidRPr="00F36C1A">
        <w:rPr>
          <w:rFonts w:ascii="標楷體" w:eastAsia="標楷體" w:hAnsi="標楷體" w:cs="新細明體" w:hint="eastAsia"/>
          <w:spacing w:val="20"/>
          <w:kern w:val="0"/>
          <w:szCs w:val="28"/>
        </w:rPr>
        <w:t>座號：</w:t>
      </w:r>
      <w:r w:rsidRPr="00F36C1A">
        <w:rPr>
          <w:rFonts w:ascii="標楷體" w:eastAsia="標楷體" w:hAnsi="標楷體" w:cs="新細明體" w:hint="eastAsia"/>
          <w:spacing w:val="20"/>
          <w:kern w:val="0"/>
          <w:szCs w:val="28"/>
          <w:u w:val="single"/>
        </w:rPr>
        <w:t xml:space="preserve">   </w:t>
      </w:r>
    </w:p>
    <w:p w:rsidR="00F36C1A" w:rsidRPr="00F36C1A" w:rsidRDefault="00F36C1A" w:rsidP="00F36C1A">
      <w:pPr>
        <w:numPr>
          <w:ilvl w:val="0"/>
          <w:numId w:val="4"/>
        </w:numPr>
        <w:rPr>
          <w:rFonts w:ascii="標楷體" w:eastAsia="標楷體" w:hAnsi="標楷體" w:cs="新細明體"/>
          <w:spacing w:val="20"/>
          <w:kern w:val="0"/>
          <w:sz w:val="32"/>
          <w:szCs w:val="28"/>
        </w:rPr>
      </w:pPr>
      <w:r w:rsidRPr="00F36C1A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105</w:t>
      </w:r>
      <w:r w:rsidRPr="00F36C1A">
        <w:rPr>
          <w:rFonts w:ascii="標楷體" w:eastAsia="標楷體" w:hAnsi="標楷體" w:cs="Times New Roman" w:hint="eastAsia"/>
          <w:sz w:val="28"/>
          <w:szCs w:val="28"/>
          <w:shd w:val="clear" w:color="auto" w:fill="FFFFFF"/>
          <w:lang w:eastAsia="zh-HK"/>
        </w:rPr>
        <w:t>年2月6日</w:t>
      </w:r>
      <w:r w:rsidRPr="00F36C1A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美濃地震中，台南有些房屋傾斜和地板龜裂噴砂，可能是什麼原因促成的</w:t>
      </w:r>
      <w:r w:rsidRPr="00F36C1A">
        <w:rPr>
          <w:rFonts w:ascii="標楷體" w:eastAsia="標楷體" w:hAnsi="標楷體" w:cs="Times New Roman" w:hint="eastAsia"/>
          <w:spacing w:val="20"/>
          <w:sz w:val="28"/>
          <w:szCs w:val="28"/>
          <w:shd w:val="clear" w:color="auto" w:fill="FFFFFF"/>
        </w:rPr>
        <w:t>？</w:t>
      </w:r>
    </w:p>
    <w:p w:rsidR="00F36C1A" w:rsidRPr="00F36C1A" w:rsidRDefault="00F36C1A" w:rsidP="00F36C1A">
      <w:pPr>
        <w:rPr>
          <w:rFonts w:ascii="標楷體" w:eastAsia="標楷體" w:hAnsi="標楷體" w:cs="新細明體"/>
          <w:spacing w:val="20"/>
          <w:kern w:val="0"/>
          <w:sz w:val="28"/>
          <w:szCs w:val="28"/>
        </w:rPr>
      </w:pPr>
    </w:p>
    <w:p w:rsidR="00F36C1A" w:rsidRPr="00F36C1A" w:rsidRDefault="00F36C1A" w:rsidP="00F36C1A">
      <w:pPr>
        <w:numPr>
          <w:ilvl w:val="0"/>
          <w:numId w:val="4"/>
        </w:numPr>
        <w:rPr>
          <w:rFonts w:ascii="標楷體" w:eastAsia="標楷體" w:hAnsi="標楷體" w:cs="新細明體"/>
          <w:spacing w:val="20"/>
          <w:kern w:val="0"/>
          <w:sz w:val="28"/>
          <w:szCs w:val="28"/>
        </w:rPr>
      </w:pPr>
      <w:r w:rsidRPr="00F36C1A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什麼是土壤液化？</w:t>
      </w:r>
    </w:p>
    <w:p w:rsidR="00F36C1A" w:rsidRPr="00F36C1A" w:rsidRDefault="00F36C1A" w:rsidP="00F36C1A">
      <w:pPr>
        <w:ind w:leftChars="200" w:left="480"/>
        <w:rPr>
          <w:rFonts w:ascii="標楷體" w:eastAsia="標楷體" w:hAnsi="標楷體" w:cs="新細明體"/>
          <w:spacing w:val="20"/>
          <w:kern w:val="0"/>
          <w:sz w:val="28"/>
          <w:szCs w:val="28"/>
        </w:rPr>
      </w:pPr>
    </w:p>
    <w:p w:rsidR="00F36C1A" w:rsidRPr="00F36C1A" w:rsidRDefault="00F36C1A" w:rsidP="00F36C1A">
      <w:pPr>
        <w:ind w:left="390"/>
        <w:rPr>
          <w:rFonts w:ascii="標楷體" w:eastAsia="標楷體" w:hAnsi="標楷體" w:cs="新細明體"/>
          <w:spacing w:val="20"/>
          <w:kern w:val="0"/>
          <w:sz w:val="28"/>
          <w:szCs w:val="28"/>
        </w:rPr>
      </w:pPr>
      <w:r w:rsidRPr="00F36C1A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 xml:space="preserve"> </w:t>
      </w:r>
    </w:p>
    <w:p w:rsidR="00F36C1A" w:rsidRPr="00F36C1A" w:rsidRDefault="00F36C1A" w:rsidP="00F36C1A">
      <w:pPr>
        <w:numPr>
          <w:ilvl w:val="0"/>
          <w:numId w:val="4"/>
        </w:numPr>
        <w:rPr>
          <w:rFonts w:ascii="標楷體" w:eastAsia="標楷體" w:hAnsi="標楷體" w:cs="新細明體"/>
          <w:spacing w:val="20"/>
          <w:kern w:val="0"/>
          <w:sz w:val="28"/>
          <w:szCs w:val="28"/>
        </w:rPr>
      </w:pPr>
      <w:r w:rsidRPr="00F36C1A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(參觀921地震教育園區)請實際操作有關土</w:t>
      </w:r>
      <w:r w:rsidRPr="00F36C1A">
        <w:rPr>
          <w:rFonts w:ascii="標楷體" w:eastAsia="標楷體" w:hAnsi="標楷體" w:cs="新細明體" w:hint="eastAsia"/>
          <w:spacing w:val="20"/>
          <w:kern w:val="0"/>
          <w:sz w:val="28"/>
          <w:szCs w:val="28"/>
          <w:lang w:eastAsia="zh-HK"/>
        </w:rPr>
        <w:t>壤</w:t>
      </w:r>
      <w:r w:rsidRPr="00F36C1A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液化的教具，並拍張照片！</w:t>
      </w:r>
    </w:p>
    <w:p w:rsidR="00F36C1A" w:rsidRPr="00F36C1A" w:rsidRDefault="00F36C1A" w:rsidP="00F36C1A">
      <w:pPr>
        <w:rPr>
          <w:rFonts w:ascii="標楷體" w:eastAsia="標楷體" w:hAnsi="標楷體" w:cs="新細明體"/>
          <w:spacing w:val="20"/>
          <w:kern w:val="0"/>
          <w:sz w:val="28"/>
          <w:szCs w:val="28"/>
        </w:rPr>
      </w:pPr>
    </w:p>
    <w:p w:rsidR="00F36C1A" w:rsidRPr="00F36C1A" w:rsidRDefault="00F36C1A" w:rsidP="00F36C1A">
      <w:pPr>
        <w:numPr>
          <w:ilvl w:val="0"/>
          <w:numId w:val="4"/>
        </w:numPr>
        <w:rPr>
          <w:rFonts w:ascii="標楷體" w:eastAsia="標楷體" w:hAnsi="標楷體" w:cs="新細明體"/>
          <w:spacing w:val="20"/>
          <w:kern w:val="0"/>
          <w:sz w:val="28"/>
          <w:szCs w:val="28"/>
        </w:rPr>
      </w:pPr>
      <w:r w:rsidRPr="00F36C1A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為什麼地震容易引發土壤液化？</w:t>
      </w:r>
    </w:p>
    <w:p w:rsidR="00F36C1A" w:rsidRPr="00F36C1A" w:rsidRDefault="00F36C1A" w:rsidP="00F36C1A">
      <w:pPr>
        <w:rPr>
          <w:rFonts w:ascii="標楷體" w:eastAsia="標楷體" w:hAnsi="標楷體" w:cs="新細明體"/>
          <w:spacing w:val="20"/>
          <w:kern w:val="0"/>
          <w:sz w:val="28"/>
          <w:szCs w:val="28"/>
        </w:rPr>
      </w:pPr>
    </w:p>
    <w:p w:rsidR="00F36C1A" w:rsidRPr="00F36C1A" w:rsidRDefault="00F36C1A" w:rsidP="00F36C1A">
      <w:pPr>
        <w:numPr>
          <w:ilvl w:val="0"/>
          <w:numId w:val="4"/>
        </w:numPr>
        <w:rPr>
          <w:rFonts w:ascii="標楷體" w:eastAsia="標楷體" w:hAnsi="標楷體" w:cs="新細明體"/>
          <w:spacing w:val="20"/>
          <w:kern w:val="0"/>
          <w:sz w:val="28"/>
          <w:szCs w:val="28"/>
        </w:rPr>
      </w:pPr>
      <w:r w:rsidRPr="00F36C1A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土壤液化會對房子造成什麼影響？</w:t>
      </w:r>
    </w:p>
    <w:p w:rsidR="00F36C1A" w:rsidRPr="00F36C1A" w:rsidRDefault="00F36C1A" w:rsidP="00F36C1A">
      <w:pPr>
        <w:rPr>
          <w:rFonts w:ascii="標楷體" w:eastAsia="標楷體" w:hAnsi="標楷體" w:cs="新細明體"/>
          <w:spacing w:val="20"/>
          <w:kern w:val="0"/>
          <w:sz w:val="28"/>
          <w:szCs w:val="28"/>
        </w:rPr>
      </w:pPr>
    </w:p>
    <w:p w:rsidR="00F36C1A" w:rsidRDefault="00F36C1A" w:rsidP="00F36C1A">
      <w:pPr>
        <w:numPr>
          <w:ilvl w:val="0"/>
          <w:numId w:val="4"/>
        </w:numPr>
        <w:rPr>
          <w:rFonts w:ascii="標楷體" w:eastAsia="標楷體" w:hAnsi="標楷體" w:cs="新細明體"/>
          <w:spacing w:val="20"/>
          <w:kern w:val="0"/>
          <w:sz w:val="28"/>
          <w:szCs w:val="28"/>
        </w:rPr>
      </w:pPr>
      <w:r w:rsidRPr="00F36C1A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利用地靈靈APP找出你佳的位置是否在斷層附近？離最近斷層有幾公里？</w:t>
      </w:r>
    </w:p>
    <w:p w:rsidR="00F36C1A" w:rsidRDefault="00F36C1A" w:rsidP="00F36C1A">
      <w:pPr>
        <w:pStyle w:val="a3"/>
        <w:rPr>
          <w:rFonts w:ascii="標楷體" w:eastAsia="標楷體" w:hAnsi="標楷體" w:cs="新細明體"/>
          <w:spacing w:val="20"/>
          <w:kern w:val="0"/>
          <w:sz w:val="28"/>
          <w:szCs w:val="28"/>
        </w:rPr>
      </w:pPr>
    </w:p>
    <w:p w:rsidR="00F36C1A" w:rsidRPr="00F36C1A" w:rsidRDefault="00F36C1A" w:rsidP="00F36C1A">
      <w:pPr>
        <w:numPr>
          <w:ilvl w:val="0"/>
          <w:numId w:val="4"/>
        </w:numPr>
        <w:rPr>
          <w:rFonts w:ascii="標楷體" w:eastAsia="標楷體" w:hAnsi="標楷體" w:cs="新細明體"/>
          <w:spacing w:val="20"/>
          <w:kern w:val="0"/>
          <w:sz w:val="28"/>
          <w:szCs w:val="28"/>
        </w:rPr>
      </w:pPr>
      <w:r w:rsidRPr="00F36C1A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你認為會被歸類為「地質敏感地區」的主要原因為何？</w:t>
      </w:r>
    </w:p>
    <w:p w:rsidR="00F36C1A" w:rsidRPr="00F36C1A" w:rsidRDefault="00F36C1A">
      <w:pPr>
        <w:widowControl/>
        <w:rPr>
          <w:color w:val="000000" w:themeColor="text1"/>
        </w:rPr>
      </w:pPr>
    </w:p>
    <w:sectPr w:rsidR="00F36C1A" w:rsidRPr="00F36C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C8" w:rsidRDefault="00F853C8" w:rsidP="00574F86">
      <w:r>
        <w:separator/>
      </w:r>
    </w:p>
  </w:endnote>
  <w:endnote w:type="continuationSeparator" w:id="0">
    <w:p w:rsidR="00F853C8" w:rsidRDefault="00F853C8" w:rsidP="0057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C8" w:rsidRDefault="00F853C8" w:rsidP="00574F86">
      <w:r>
        <w:separator/>
      </w:r>
    </w:p>
  </w:footnote>
  <w:footnote w:type="continuationSeparator" w:id="0">
    <w:p w:rsidR="00F853C8" w:rsidRDefault="00F853C8" w:rsidP="0057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63E5"/>
    <w:multiLevelType w:val="hybridMultilevel"/>
    <w:tmpl w:val="1ED2BE3C"/>
    <w:lvl w:ilvl="0" w:tplc="5548324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87F8A"/>
    <w:multiLevelType w:val="hybridMultilevel"/>
    <w:tmpl w:val="320422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13759"/>
    <w:multiLevelType w:val="hybridMultilevel"/>
    <w:tmpl w:val="F44CA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494381"/>
    <w:multiLevelType w:val="hybridMultilevel"/>
    <w:tmpl w:val="E392E42E"/>
    <w:lvl w:ilvl="0" w:tplc="F9BAE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AA3064"/>
    <w:multiLevelType w:val="hybridMultilevel"/>
    <w:tmpl w:val="AA4C9D64"/>
    <w:lvl w:ilvl="0" w:tplc="2E98D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227F7C"/>
    <w:multiLevelType w:val="hybridMultilevel"/>
    <w:tmpl w:val="29B0C580"/>
    <w:lvl w:ilvl="0" w:tplc="80C4547A">
      <w:start w:val="1"/>
      <w:numFmt w:val="taiwaneseCountingThousand"/>
      <w:lvlText w:val="(%1)"/>
      <w:lvlJc w:val="left"/>
      <w:pPr>
        <w:ind w:left="863" w:hanging="50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E47DFE"/>
    <w:multiLevelType w:val="hybridMultilevel"/>
    <w:tmpl w:val="51AEE742"/>
    <w:lvl w:ilvl="0" w:tplc="DCCC0F6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4D35B5"/>
    <w:multiLevelType w:val="hybridMultilevel"/>
    <w:tmpl w:val="631C98F4"/>
    <w:lvl w:ilvl="0" w:tplc="D8AC01DC">
      <w:start w:val="1"/>
      <w:numFmt w:val="taiwaneseCountingThousand"/>
      <w:lvlText w:val="(%1)"/>
      <w:lvlJc w:val="left"/>
      <w:pPr>
        <w:ind w:left="863" w:hanging="50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706C03"/>
    <w:multiLevelType w:val="hybridMultilevel"/>
    <w:tmpl w:val="D714D3FC"/>
    <w:lvl w:ilvl="0" w:tplc="F39085A0">
      <w:start w:val="1"/>
      <w:numFmt w:val="taiwaneseCountingThousand"/>
      <w:lvlText w:val="(%1)"/>
      <w:lvlJc w:val="left"/>
      <w:pPr>
        <w:ind w:left="863" w:hanging="50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DF011E6"/>
    <w:multiLevelType w:val="hybridMultilevel"/>
    <w:tmpl w:val="54F6DFBA"/>
    <w:lvl w:ilvl="0" w:tplc="3A9CB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8A6096"/>
    <w:multiLevelType w:val="hybridMultilevel"/>
    <w:tmpl w:val="9DC88B56"/>
    <w:lvl w:ilvl="0" w:tplc="D95636D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B119D8"/>
    <w:multiLevelType w:val="hybridMultilevel"/>
    <w:tmpl w:val="DA14CE4E"/>
    <w:lvl w:ilvl="0" w:tplc="F39085A0">
      <w:start w:val="1"/>
      <w:numFmt w:val="taiwaneseCountingThousand"/>
      <w:lvlText w:val="(%1)"/>
      <w:lvlJc w:val="left"/>
      <w:pPr>
        <w:ind w:left="863" w:hanging="50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5A805F7"/>
    <w:multiLevelType w:val="hybridMultilevel"/>
    <w:tmpl w:val="10E44546"/>
    <w:lvl w:ilvl="0" w:tplc="1E0858D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12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55"/>
    <w:rsid w:val="00002355"/>
    <w:rsid w:val="00027217"/>
    <w:rsid w:val="00121107"/>
    <w:rsid w:val="001521D5"/>
    <w:rsid w:val="001F4B2A"/>
    <w:rsid w:val="002774F4"/>
    <w:rsid w:val="00342AB2"/>
    <w:rsid w:val="0037163A"/>
    <w:rsid w:val="00375635"/>
    <w:rsid w:val="00386FCF"/>
    <w:rsid w:val="003A19CF"/>
    <w:rsid w:val="003A4B5B"/>
    <w:rsid w:val="00424E50"/>
    <w:rsid w:val="004F0972"/>
    <w:rsid w:val="005009A7"/>
    <w:rsid w:val="00510AF0"/>
    <w:rsid w:val="00574F86"/>
    <w:rsid w:val="00582391"/>
    <w:rsid w:val="00660CB2"/>
    <w:rsid w:val="006822A0"/>
    <w:rsid w:val="006D63B7"/>
    <w:rsid w:val="00717323"/>
    <w:rsid w:val="00720314"/>
    <w:rsid w:val="00757803"/>
    <w:rsid w:val="00774064"/>
    <w:rsid w:val="007F0092"/>
    <w:rsid w:val="007F52B8"/>
    <w:rsid w:val="0080628D"/>
    <w:rsid w:val="008641A8"/>
    <w:rsid w:val="008E5E61"/>
    <w:rsid w:val="009223B7"/>
    <w:rsid w:val="0094369C"/>
    <w:rsid w:val="00970CE2"/>
    <w:rsid w:val="00977F10"/>
    <w:rsid w:val="0098452D"/>
    <w:rsid w:val="009B1A65"/>
    <w:rsid w:val="009D5486"/>
    <w:rsid w:val="00A54339"/>
    <w:rsid w:val="00AC76C6"/>
    <w:rsid w:val="00B3472E"/>
    <w:rsid w:val="00B47909"/>
    <w:rsid w:val="00BD2DAE"/>
    <w:rsid w:val="00BE1F1A"/>
    <w:rsid w:val="00C535D1"/>
    <w:rsid w:val="00C7268B"/>
    <w:rsid w:val="00C9397D"/>
    <w:rsid w:val="00CD156F"/>
    <w:rsid w:val="00D41BC5"/>
    <w:rsid w:val="00E63C0C"/>
    <w:rsid w:val="00E64613"/>
    <w:rsid w:val="00E81693"/>
    <w:rsid w:val="00E9519A"/>
    <w:rsid w:val="00E96D69"/>
    <w:rsid w:val="00F36C1A"/>
    <w:rsid w:val="00F853C8"/>
    <w:rsid w:val="00FA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44EFCF-9981-490D-8050-FBA8C8C7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9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4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4F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4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4F8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4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4F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5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Microsoft_Visio___221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72B6-393D-423E-80A7-7E9CFA67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正民 Samuel</cp:lastModifiedBy>
  <cp:revision>2</cp:revision>
  <dcterms:created xsi:type="dcterms:W3CDTF">2016-12-28T08:29:00Z</dcterms:created>
  <dcterms:modified xsi:type="dcterms:W3CDTF">2016-12-28T08:29:00Z</dcterms:modified>
</cp:coreProperties>
</file>